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1408"/>
        <w:gridCol w:w="4820"/>
        <w:gridCol w:w="4679"/>
        <w:gridCol w:w="3826"/>
      </w:tblGrid>
      <w:tr w:rsidR="003B607A" w:rsidRPr="00364DDD" w14:paraId="277CD3CF" w14:textId="77777777" w:rsidTr="00087AF9">
        <w:trPr>
          <w:trHeight w:val="422"/>
          <w:tblHeader/>
        </w:trPr>
        <w:tc>
          <w:tcPr>
            <w:tcW w:w="1002" w:type="dxa"/>
            <w:shd w:val="clear" w:color="auto" w:fill="auto"/>
            <w:hideMark/>
          </w:tcPr>
          <w:p w14:paraId="5397B19C" w14:textId="77777777" w:rsidR="003B607A" w:rsidRPr="00364DDD" w:rsidRDefault="003B607A" w:rsidP="00F007D4">
            <w:pPr>
              <w:spacing w:after="0" w:line="240" w:lineRule="auto"/>
              <w:contextualSpacing/>
              <w:jc w:val="center"/>
              <w:rPr>
                <w:rFonts w:ascii="Book Antiqua" w:eastAsia="Times New Roman" w:hAnsi="Book Antiqua" w:cs="Arial"/>
                <w:b/>
                <w:bCs/>
                <w:color w:val="000000"/>
                <w:szCs w:val="22"/>
              </w:rPr>
            </w:pPr>
            <w:r w:rsidRPr="00364DDD">
              <w:rPr>
                <w:rFonts w:ascii="Book Antiqua" w:eastAsia="Times New Roman" w:hAnsi="Book Antiqua" w:cs="Arial"/>
                <w:b/>
                <w:bCs/>
                <w:color w:val="000000"/>
                <w:szCs w:val="22"/>
              </w:rPr>
              <w:t>S. No.</w:t>
            </w:r>
          </w:p>
        </w:tc>
        <w:tc>
          <w:tcPr>
            <w:tcW w:w="1408" w:type="dxa"/>
            <w:shd w:val="clear" w:color="auto" w:fill="auto"/>
            <w:hideMark/>
          </w:tcPr>
          <w:p w14:paraId="7D859764" w14:textId="77777777" w:rsidR="003B607A" w:rsidRPr="00364DDD" w:rsidRDefault="003B607A" w:rsidP="00F007D4">
            <w:pPr>
              <w:spacing w:after="0" w:line="240" w:lineRule="auto"/>
              <w:contextualSpacing/>
              <w:jc w:val="center"/>
              <w:rPr>
                <w:rFonts w:ascii="Book Antiqua" w:eastAsia="Times New Roman" w:hAnsi="Book Antiqua" w:cs="Arial"/>
                <w:b/>
                <w:bCs/>
                <w:color w:val="000000"/>
                <w:szCs w:val="22"/>
              </w:rPr>
            </w:pPr>
            <w:r w:rsidRPr="00364DDD">
              <w:rPr>
                <w:rFonts w:ascii="Book Antiqua" w:eastAsia="Times New Roman" w:hAnsi="Book Antiqua" w:cs="Arial"/>
                <w:b/>
                <w:bCs/>
                <w:color w:val="000000"/>
                <w:szCs w:val="22"/>
              </w:rPr>
              <w:t>Clause</w:t>
            </w:r>
          </w:p>
        </w:tc>
        <w:tc>
          <w:tcPr>
            <w:tcW w:w="4820" w:type="dxa"/>
            <w:shd w:val="clear" w:color="auto" w:fill="auto"/>
            <w:hideMark/>
          </w:tcPr>
          <w:p w14:paraId="090DE2D9" w14:textId="77777777" w:rsidR="003B607A" w:rsidRPr="00364DDD" w:rsidRDefault="003B607A" w:rsidP="00F007D4">
            <w:pPr>
              <w:spacing w:after="0" w:line="240" w:lineRule="auto"/>
              <w:contextualSpacing/>
              <w:jc w:val="center"/>
              <w:rPr>
                <w:rFonts w:ascii="Book Antiqua" w:eastAsia="Times New Roman" w:hAnsi="Book Antiqua" w:cs="Arial"/>
                <w:b/>
                <w:bCs/>
                <w:color w:val="000000"/>
                <w:szCs w:val="22"/>
              </w:rPr>
            </w:pPr>
            <w:r w:rsidRPr="00364DDD">
              <w:rPr>
                <w:rFonts w:ascii="Book Antiqua" w:eastAsia="Times New Roman" w:hAnsi="Book Antiqua" w:cs="Arial"/>
                <w:b/>
                <w:bCs/>
                <w:color w:val="000000"/>
                <w:szCs w:val="22"/>
              </w:rPr>
              <w:t>Provision of Bidding Documents</w:t>
            </w:r>
          </w:p>
        </w:tc>
        <w:tc>
          <w:tcPr>
            <w:tcW w:w="4679" w:type="dxa"/>
            <w:shd w:val="clear" w:color="auto" w:fill="auto"/>
            <w:hideMark/>
          </w:tcPr>
          <w:p w14:paraId="74C45AB2" w14:textId="77777777" w:rsidR="003B607A" w:rsidRPr="00364DDD" w:rsidRDefault="003B607A" w:rsidP="00F007D4">
            <w:pPr>
              <w:spacing w:after="0" w:line="240" w:lineRule="auto"/>
              <w:contextualSpacing/>
              <w:jc w:val="center"/>
              <w:rPr>
                <w:rFonts w:ascii="Book Antiqua" w:eastAsia="Times New Roman" w:hAnsi="Book Antiqua" w:cs="Arial"/>
                <w:b/>
                <w:bCs/>
                <w:color w:val="000000"/>
                <w:szCs w:val="22"/>
              </w:rPr>
            </w:pPr>
            <w:r w:rsidRPr="00364DDD">
              <w:rPr>
                <w:rFonts w:ascii="Book Antiqua" w:eastAsia="Times New Roman" w:hAnsi="Book Antiqua" w:cs="Arial"/>
                <w:b/>
                <w:bCs/>
                <w:color w:val="000000"/>
                <w:szCs w:val="22"/>
              </w:rPr>
              <w:t>Bidder’s Query</w:t>
            </w:r>
          </w:p>
        </w:tc>
        <w:tc>
          <w:tcPr>
            <w:tcW w:w="3826" w:type="dxa"/>
            <w:shd w:val="clear" w:color="auto" w:fill="auto"/>
            <w:noWrap/>
            <w:hideMark/>
          </w:tcPr>
          <w:p w14:paraId="2BD863E3" w14:textId="77777777" w:rsidR="003B607A" w:rsidRPr="00364DDD" w:rsidRDefault="003B607A" w:rsidP="00F007D4">
            <w:pPr>
              <w:spacing w:after="0" w:line="240" w:lineRule="auto"/>
              <w:contextualSpacing/>
              <w:jc w:val="center"/>
              <w:rPr>
                <w:rFonts w:ascii="Book Antiqua" w:eastAsia="Times New Roman" w:hAnsi="Book Antiqua" w:cs="Arial"/>
                <w:b/>
                <w:bCs/>
                <w:color w:val="000000"/>
                <w:szCs w:val="22"/>
              </w:rPr>
            </w:pPr>
            <w:r w:rsidRPr="00364DDD">
              <w:rPr>
                <w:rFonts w:ascii="Book Antiqua" w:eastAsia="Times New Roman" w:hAnsi="Book Antiqua" w:cs="Arial"/>
                <w:b/>
                <w:bCs/>
                <w:color w:val="000000"/>
                <w:szCs w:val="22"/>
              </w:rPr>
              <w:t>POWERGRID's Reply</w:t>
            </w:r>
          </w:p>
        </w:tc>
      </w:tr>
      <w:tr w:rsidR="005455F8" w:rsidRPr="00364DDD" w:rsidDel="00515150" w14:paraId="2CC30672" w14:textId="77777777" w:rsidTr="00087AF9">
        <w:trPr>
          <w:trHeight w:val="1830"/>
        </w:trPr>
        <w:tc>
          <w:tcPr>
            <w:tcW w:w="1002" w:type="dxa"/>
            <w:shd w:val="clear" w:color="auto" w:fill="auto"/>
            <w:noWrap/>
            <w:vAlign w:val="center"/>
          </w:tcPr>
          <w:p w14:paraId="2747F1BC" w14:textId="77777777" w:rsidR="005455F8" w:rsidRPr="00364DDD" w:rsidRDefault="005455F8" w:rsidP="005455F8">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118B46" w14:textId="281227A2" w:rsidR="005455F8" w:rsidRPr="00364DDD" w:rsidRDefault="00F937C6" w:rsidP="005455F8">
            <w:pPr>
              <w:spacing w:after="0" w:line="240" w:lineRule="auto"/>
              <w:contextualSpacing/>
              <w:jc w:val="both"/>
              <w:rPr>
                <w:rFonts w:ascii="Book Antiqua" w:hAnsi="Book Antiqua" w:cs="Arial"/>
                <w:color w:val="000000"/>
                <w:szCs w:val="22"/>
              </w:rPr>
            </w:pPr>
            <w:r w:rsidRPr="00364DDD">
              <w:rPr>
                <w:rFonts w:ascii="Book Antiqua" w:hAnsi="Book Antiqua" w:cs="Arial"/>
                <w:color w:val="000000"/>
                <w:szCs w:val="22"/>
              </w:rPr>
              <w:t>ITB 22.5 in BDS, Vol-I of bidding documents</w:t>
            </w:r>
          </w:p>
        </w:tc>
        <w:tc>
          <w:tcPr>
            <w:tcW w:w="4820" w:type="dxa"/>
            <w:shd w:val="clear" w:color="auto" w:fill="auto"/>
          </w:tcPr>
          <w:p w14:paraId="1F2AABAD" w14:textId="77777777" w:rsidR="00F937C6" w:rsidRPr="00364DDD" w:rsidRDefault="00F937C6" w:rsidP="00F937C6">
            <w:pPr>
              <w:jc w:val="both"/>
              <w:rPr>
                <w:rFonts w:ascii="Book Antiqua" w:hAnsi="Book Antiqua" w:cs="Arial"/>
                <w:szCs w:val="22"/>
              </w:rPr>
            </w:pPr>
            <w:r w:rsidRPr="00364DDD">
              <w:rPr>
                <w:rFonts w:ascii="Book Antiqua" w:hAnsi="Book Antiqua" w:cs="Arial"/>
                <w:szCs w:val="22"/>
              </w:rPr>
              <w:t>The prices shall be in accordance with the following:</w:t>
            </w:r>
          </w:p>
          <w:p w14:paraId="67048DFE" w14:textId="45E213CF" w:rsidR="005455F8" w:rsidRPr="00364DDD" w:rsidRDefault="00F937C6" w:rsidP="00F937C6">
            <w:pPr>
              <w:spacing w:after="0" w:line="240" w:lineRule="auto"/>
              <w:contextualSpacing/>
              <w:jc w:val="both"/>
              <w:rPr>
                <w:rFonts w:ascii="Book Antiqua" w:hAnsi="Book Antiqua" w:cs="Arial"/>
                <w:szCs w:val="22"/>
              </w:rPr>
            </w:pPr>
            <w:r w:rsidRPr="00364DDD">
              <w:rPr>
                <w:rFonts w:ascii="Book Antiqua" w:hAnsi="Book Antiqua" w:cs="Arial"/>
                <w:szCs w:val="22"/>
              </w:rPr>
              <w:t xml:space="preserve">Fixed Price. Prices quoted by the Bidder shall be fixed during the Bidder’s performance of the contract and not subject to variation on any account. </w:t>
            </w:r>
            <w:r w:rsidRPr="00364DDD">
              <w:rPr>
                <w:rFonts w:ascii="Book Antiqua" w:hAnsi="Book Antiqua" w:cs="Arial"/>
                <w:bCs/>
                <w:szCs w:val="22"/>
              </w:rPr>
              <w:t>A bid submitted with an adjustable price quotation will be treated as non-responsive and rejected</w:t>
            </w:r>
          </w:p>
        </w:tc>
        <w:tc>
          <w:tcPr>
            <w:tcW w:w="4679" w:type="dxa"/>
            <w:shd w:val="clear" w:color="auto" w:fill="auto"/>
          </w:tcPr>
          <w:p w14:paraId="34C82D87" w14:textId="36ADE421" w:rsidR="005455F8" w:rsidRPr="00364DDD" w:rsidRDefault="00F937C6" w:rsidP="005455F8">
            <w:pPr>
              <w:spacing w:after="0" w:line="240" w:lineRule="auto"/>
              <w:contextualSpacing/>
              <w:jc w:val="both"/>
              <w:rPr>
                <w:rFonts w:ascii="Book Antiqua" w:hAnsi="Book Antiqua" w:cs="Arial"/>
                <w:color w:val="000000"/>
                <w:szCs w:val="22"/>
              </w:rPr>
            </w:pPr>
            <w:r w:rsidRPr="00364DDD">
              <w:rPr>
                <w:rFonts w:ascii="Book Antiqua" w:hAnsi="Book Antiqua" w:cs="Arial"/>
                <w:color w:val="000000"/>
                <w:szCs w:val="22"/>
              </w:rPr>
              <w:t xml:space="preserve">Price variation on account of </w:t>
            </w:r>
            <w:proofErr w:type="spellStart"/>
            <w:r w:rsidRPr="00364DDD">
              <w:rPr>
                <w:rFonts w:ascii="Book Antiqua" w:hAnsi="Book Antiqua" w:cs="Arial"/>
                <w:color w:val="000000"/>
                <w:szCs w:val="22"/>
              </w:rPr>
              <w:t>labor</w:t>
            </w:r>
            <w:proofErr w:type="spellEnd"/>
            <w:r w:rsidRPr="00364DDD">
              <w:rPr>
                <w:rFonts w:ascii="Book Antiqua" w:hAnsi="Book Antiqua" w:cs="Arial"/>
                <w:color w:val="000000"/>
                <w:szCs w:val="22"/>
              </w:rPr>
              <w:t xml:space="preserve"> index is a standard accepted practice within </w:t>
            </w:r>
            <w:proofErr w:type="spellStart"/>
            <w:r w:rsidRPr="00364DDD">
              <w:rPr>
                <w:rFonts w:ascii="Book Antiqua" w:hAnsi="Book Antiqua" w:cs="Arial"/>
                <w:color w:val="000000"/>
                <w:szCs w:val="22"/>
              </w:rPr>
              <w:t>Powergrid</w:t>
            </w:r>
            <w:proofErr w:type="spellEnd"/>
            <w:r w:rsidRPr="00364DDD">
              <w:rPr>
                <w:rFonts w:ascii="Book Antiqua" w:hAnsi="Book Antiqua" w:cs="Arial"/>
                <w:color w:val="000000"/>
                <w:szCs w:val="22"/>
              </w:rPr>
              <w:t xml:space="preserve"> including for existing maintenance contract and was also a part of previous ULDC schemes. Hence We request to please include this clause to support bidder with managing inflation. We are sharing a similar scope contract document for your reference which includes PV clause.</w:t>
            </w:r>
          </w:p>
        </w:tc>
        <w:tc>
          <w:tcPr>
            <w:tcW w:w="3826" w:type="dxa"/>
            <w:shd w:val="clear" w:color="auto" w:fill="auto"/>
          </w:tcPr>
          <w:p w14:paraId="7E876F3A" w14:textId="640FE256" w:rsidR="005455F8" w:rsidRPr="00364DDD" w:rsidRDefault="00F937C6" w:rsidP="005455F8">
            <w:pPr>
              <w:pStyle w:val="ListParagraph"/>
              <w:spacing w:after="0" w:line="240" w:lineRule="auto"/>
              <w:ind w:left="0"/>
              <w:jc w:val="both"/>
              <w:rPr>
                <w:rFonts w:ascii="Book Antiqua" w:hAnsi="Book Antiqua" w:cs="Arial"/>
              </w:rPr>
            </w:pPr>
            <w:r w:rsidRPr="00364DDD">
              <w:rPr>
                <w:rFonts w:ascii="Book Antiqua" w:hAnsi="Book Antiqua" w:cs="Arial"/>
              </w:rPr>
              <w:t>Refer Amendment No-II</w:t>
            </w:r>
          </w:p>
        </w:tc>
      </w:tr>
      <w:tr w:rsidR="00471ACB" w:rsidRPr="00364DDD" w:rsidDel="00515150" w14:paraId="761D0130" w14:textId="77777777" w:rsidTr="00087AF9">
        <w:trPr>
          <w:trHeight w:val="1830"/>
        </w:trPr>
        <w:tc>
          <w:tcPr>
            <w:tcW w:w="1002" w:type="dxa"/>
            <w:vMerge w:val="restart"/>
            <w:shd w:val="clear" w:color="auto" w:fill="auto"/>
            <w:noWrap/>
            <w:vAlign w:val="center"/>
          </w:tcPr>
          <w:p w14:paraId="50DB1F5A"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vMerge w:val="restart"/>
            <w:shd w:val="clear" w:color="auto" w:fill="auto"/>
          </w:tcPr>
          <w:p w14:paraId="3EAA16D9" w14:textId="35865A7E" w:rsidR="00471ACB" w:rsidRPr="00364DDD" w:rsidRDefault="00471ACB" w:rsidP="00471ACB">
            <w:pPr>
              <w:spacing w:after="0" w:line="240" w:lineRule="auto"/>
              <w:contextualSpacing/>
              <w:jc w:val="both"/>
              <w:rPr>
                <w:rFonts w:ascii="Book Antiqua" w:hAnsi="Book Antiqua" w:cs="Arial"/>
                <w:color w:val="000000"/>
                <w:szCs w:val="22"/>
              </w:rPr>
            </w:pPr>
            <w:r w:rsidRPr="00364DDD">
              <w:rPr>
                <w:rFonts w:ascii="Book Antiqua" w:hAnsi="Book Antiqua" w:cs="Calibri"/>
                <w:color w:val="000000"/>
                <w:szCs w:val="22"/>
              </w:rPr>
              <w:t>GCC 1.1(e) &amp; 1.1(</w:t>
            </w:r>
            <w:proofErr w:type="spellStart"/>
            <w:r w:rsidRPr="00364DDD">
              <w:rPr>
                <w:rFonts w:ascii="Book Antiqua" w:hAnsi="Book Antiqua" w:cs="Calibri"/>
                <w:color w:val="000000"/>
                <w:szCs w:val="22"/>
              </w:rPr>
              <w:t>ee</w:t>
            </w:r>
            <w:proofErr w:type="spellEnd"/>
            <w:r w:rsidRPr="00364DDD">
              <w:rPr>
                <w:rFonts w:ascii="Book Antiqua" w:hAnsi="Book Antiqua" w:cs="Calibri"/>
                <w:color w:val="000000"/>
                <w:szCs w:val="22"/>
              </w:rPr>
              <w:t>)</w:t>
            </w:r>
            <w:r>
              <w:rPr>
                <w:rFonts w:ascii="Book Antiqua" w:hAnsi="Book Antiqua" w:cs="Calibri"/>
                <w:color w:val="000000"/>
                <w:szCs w:val="22"/>
              </w:rPr>
              <w:t>, Vol-I of Bidding documents</w:t>
            </w:r>
          </w:p>
        </w:tc>
        <w:tc>
          <w:tcPr>
            <w:tcW w:w="4820" w:type="dxa"/>
            <w:vMerge w:val="restart"/>
            <w:shd w:val="clear" w:color="auto" w:fill="auto"/>
          </w:tcPr>
          <w:p w14:paraId="1E3B5B8D" w14:textId="59A348B5"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The Time for successful Completion of subject package shall be as per the following details:</w:t>
            </w:r>
            <w:r w:rsidRPr="00364DDD">
              <w:rPr>
                <w:rFonts w:ascii="Book Antiqua" w:hAnsi="Book Antiqua" w:cs="Calibri"/>
                <w:color w:val="000000"/>
                <w:szCs w:val="22"/>
              </w:rPr>
              <w:br/>
              <w:t>18 Months for all utilities</w:t>
            </w:r>
          </w:p>
        </w:tc>
        <w:tc>
          <w:tcPr>
            <w:tcW w:w="4679" w:type="dxa"/>
            <w:shd w:val="clear" w:color="auto" w:fill="auto"/>
          </w:tcPr>
          <w:p w14:paraId="6633F18F" w14:textId="07C9FEE6" w:rsidR="00471ACB" w:rsidRPr="00364DDD" w:rsidRDefault="00471ACB" w:rsidP="00471ACB">
            <w:pPr>
              <w:spacing w:after="0" w:line="240" w:lineRule="auto"/>
              <w:contextualSpacing/>
              <w:jc w:val="both"/>
              <w:rPr>
                <w:rFonts w:ascii="Book Antiqua" w:hAnsi="Book Antiqua" w:cs="Arial"/>
                <w:color w:val="000000"/>
                <w:szCs w:val="22"/>
              </w:rPr>
            </w:pPr>
            <w:r w:rsidRPr="00364DDD">
              <w:rPr>
                <w:rFonts w:ascii="Book Antiqua" w:hAnsi="Book Antiqua" w:cs="Calibri"/>
                <w:color w:val="000000"/>
                <w:szCs w:val="22"/>
              </w:rPr>
              <w:t>18 Mo</w:t>
            </w:r>
            <w:r>
              <w:rPr>
                <w:rFonts w:ascii="Book Antiqua" w:hAnsi="Book Antiqua" w:cs="Calibri"/>
                <w:color w:val="000000"/>
                <w:szCs w:val="22"/>
              </w:rPr>
              <w:t>n</w:t>
            </w:r>
            <w:r w:rsidRPr="00364DDD">
              <w:rPr>
                <w:rFonts w:ascii="Book Antiqua" w:hAnsi="Book Antiqua" w:cs="Calibri"/>
                <w:color w:val="000000"/>
                <w:szCs w:val="22"/>
              </w:rPr>
              <w:t>ths Completion time is not practical due to below reasons:</w:t>
            </w:r>
            <w:r w:rsidRPr="00364DDD">
              <w:rPr>
                <w:rFonts w:ascii="Book Antiqua" w:hAnsi="Book Antiqua" w:cs="Calibri"/>
                <w:color w:val="000000"/>
                <w:szCs w:val="22"/>
              </w:rPr>
              <w:br/>
              <w:t xml:space="preserve">1. NRLDC Upgradation project cover wider Geographical area. </w:t>
            </w:r>
            <w:r w:rsidRPr="00364DDD">
              <w:rPr>
                <w:rFonts w:ascii="Book Antiqua" w:hAnsi="Book Antiqua" w:cs="Calibri"/>
                <w:color w:val="000000"/>
                <w:szCs w:val="22"/>
              </w:rPr>
              <w:br/>
              <w:t xml:space="preserve">2. Site Surveys, Design &amp; Engineering itself is time taking job as it covers various </w:t>
            </w:r>
            <w:proofErr w:type="spellStart"/>
            <w:r w:rsidRPr="00364DDD">
              <w:rPr>
                <w:rFonts w:ascii="Book Antiqua" w:hAnsi="Book Antiqua" w:cs="Calibri"/>
                <w:color w:val="000000"/>
                <w:szCs w:val="22"/>
              </w:rPr>
              <w:t>constiuents</w:t>
            </w:r>
            <w:proofErr w:type="spellEnd"/>
            <w:r w:rsidRPr="00364DDD">
              <w:rPr>
                <w:rFonts w:ascii="Book Antiqua" w:hAnsi="Book Antiqua" w:cs="Calibri"/>
                <w:color w:val="000000"/>
                <w:szCs w:val="22"/>
              </w:rPr>
              <w:t xml:space="preserve"> stake</w:t>
            </w:r>
            <w:r w:rsidRPr="00364DDD">
              <w:rPr>
                <w:rFonts w:ascii="Book Antiqua" w:hAnsi="Book Antiqua" w:cs="Calibri"/>
                <w:color w:val="000000"/>
                <w:szCs w:val="22"/>
              </w:rPr>
              <w:br/>
              <w:t xml:space="preserve">3. Lead time of OEMs (especially Switches, </w:t>
            </w:r>
            <w:proofErr w:type="spellStart"/>
            <w:r w:rsidRPr="00364DDD">
              <w:rPr>
                <w:rFonts w:ascii="Book Antiqua" w:hAnsi="Book Antiqua" w:cs="Calibri"/>
                <w:color w:val="000000"/>
                <w:szCs w:val="22"/>
              </w:rPr>
              <w:t>Routesr</w:t>
            </w:r>
            <w:proofErr w:type="spellEnd"/>
            <w:r w:rsidRPr="00364DDD">
              <w:rPr>
                <w:rFonts w:ascii="Book Antiqua" w:hAnsi="Book Antiqua" w:cs="Calibri"/>
                <w:color w:val="000000"/>
                <w:szCs w:val="22"/>
              </w:rPr>
              <w:t xml:space="preserve"> are high to the tune of 6-8 months) and hence effect the FAT and subsequent execution schedule</w:t>
            </w:r>
            <w:r w:rsidRPr="00364DDD">
              <w:rPr>
                <w:rFonts w:ascii="Book Antiqua" w:hAnsi="Book Antiqua" w:cs="Calibri"/>
                <w:color w:val="000000"/>
                <w:szCs w:val="22"/>
              </w:rPr>
              <w:br/>
              <w:t xml:space="preserve">4. Being a technology oriented solution (including cyber security solution) needs reasonable time </w:t>
            </w:r>
            <w:r w:rsidRPr="00364DDD">
              <w:rPr>
                <w:rFonts w:ascii="Book Antiqua" w:hAnsi="Book Antiqua" w:cs="Calibri"/>
                <w:color w:val="000000"/>
                <w:szCs w:val="22"/>
              </w:rPr>
              <w:br/>
            </w:r>
            <w:r w:rsidRPr="00364DDD">
              <w:rPr>
                <w:rFonts w:ascii="Book Antiqua" w:hAnsi="Book Antiqua" w:cs="Calibri"/>
                <w:color w:val="000000"/>
                <w:szCs w:val="22"/>
              </w:rPr>
              <w:br/>
              <w:t>We request to kindly extend the completion schedule to 30 months</w:t>
            </w:r>
          </w:p>
        </w:tc>
        <w:tc>
          <w:tcPr>
            <w:tcW w:w="3826" w:type="dxa"/>
            <w:shd w:val="clear" w:color="auto" w:fill="auto"/>
          </w:tcPr>
          <w:p w14:paraId="71C6E3C5" w14:textId="0B04671D"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Provisions of Bidding documents remain unchanged.</w:t>
            </w:r>
          </w:p>
        </w:tc>
      </w:tr>
      <w:tr w:rsidR="00FE3483" w:rsidRPr="00364DDD" w:rsidDel="00515150" w14:paraId="60412162" w14:textId="77777777" w:rsidTr="004B4F76">
        <w:trPr>
          <w:trHeight w:val="1542"/>
        </w:trPr>
        <w:tc>
          <w:tcPr>
            <w:tcW w:w="1002" w:type="dxa"/>
            <w:vMerge/>
            <w:shd w:val="clear" w:color="auto" w:fill="auto"/>
            <w:noWrap/>
            <w:vAlign w:val="center"/>
          </w:tcPr>
          <w:p w14:paraId="4D77C586" w14:textId="77777777" w:rsidR="00FE3483" w:rsidRPr="00364DDD" w:rsidRDefault="00FE3483" w:rsidP="00471ACB">
            <w:pPr>
              <w:pStyle w:val="ListParagraph"/>
              <w:spacing w:after="0" w:line="240" w:lineRule="auto"/>
              <w:rPr>
                <w:rFonts w:ascii="Book Antiqua" w:eastAsia="Times New Roman" w:hAnsi="Book Antiqua" w:cs="Arial"/>
                <w:color w:val="000000"/>
              </w:rPr>
            </w:pPr>
          </w:p>
        </w:tc>
        <w:tc>
          <w:tcPr>
            <w:tcW w:w="1408" w:type="dxa"/>
            <w:vMerge/>
            <w:shd w:val="clear" w:color="auto" w:fill="auto"/>
          </w:tcPr>
          <w:p w14:paraId="06E171BC" w14:textId="77777777" w:rsidR="00FE3483" w:rsidRPr="00364DDD" w:rsidRDefault="00FE3483" w:rsidP="00471ACB">
            <w:pPr>
              <w:rPr>
                <w:rFonts w:ascii="Book Antiqua" w:hAnsi="Book Antiqua" w:cs="Arial"/>
                <w:szCs w:val="22"/>
              </w:rPr>
            </w:pPr>
          </w:p>
        </w:tc>
        <w:tc>
          <w:tcPr>
            <w:tcW w:w="4820" w:type="dxa"/>
            <w:vMerge/>
            <w:shd w:val="clear" w:color="auto" w:fill="auto"/>
          </w:tcPr>
          <w:p w14:paraId="11D4FACA" w14:textId="77777777" w:rsidR="00FE3483" w:rsidRPr="00364DDD" w:rsidRDefault="00FE3483" w:rsidP="00471ACB">
            <w:pPr>
              <w:spacing w:after="0" w:line="240" w:lineRule="auto"/>
              <w:contextualSpacing/>
              <w:jc w:val="both"/>
              <w:rPr>
                <w:rFonts w:ascii="Book Antiqua" w:hAnsi="Book Antiqua" w:cs="Calibri"/>
                <w:color w:val="000000"/>
                <w:szCs w:val="22"/>
              </w:rPr>
            </w:pPr>
          </w:p>
        </w:tc>
        <w:tc>
          <w:tcPr>
            <w:tcW w:w="4679" w:type="dxa"/>
            <w:shd w:val="clear" w:color="auto" w:fill="auto"/>
          </w:tcPr>
          <w:p w14:paraId="32A5C16B" w14:textId="31BBA491" w:rsidR="00FE3483" w:rsidRPr="00364DDD" w:rsidRDefault="00FE3483" w:rsidP="00471ACB">
            <w:pPr>
              <w:spacing w:after="0" w:line="240" w:lineRule="auto"/>
              <w:contextualSpacing/>
              <w:jc w:val="both"/>
              <w:rPr>
                <w:rFonts w:ascii="Book Antiqua" w:hAnsi="Book Antiqua" w:cs="Calibri"/>
                <w:color w:val="000000"/>
                <w:szCs w:val="22"/>
              </w:rPr>
            </w:pPr>
            <w:r w:rsidRPr="00364DDD">
              <w:rPr>
                <w:rFonts w:ascii="Book Antiqua" w:hAnsi="Book Antiqua" w:cs="Calibri"/>
                <w:color w:val="000000"/>
                <w:szCs w:val="22"/>
              </w:rPr>
              <w:t xml:space="preserve">As per the tender document, Time for Completion of the project is given as 18 months. Considering the size of the project 18 months duration insufficient. </w:t>
            </w:r>
            <w:r w:rsidRPr="00364DDD">
              <w:rPr>
                <w:rFonts w:ascii="Book Antiqua" w:hAnsi="Book Antiqua" w:cs="Calibri"/>
                <w:b/>
                <w:bCs/>
                <w:color w:val="000000"/>
                <w:szCs w:val="22"/>
              </w:rPr>
              <w:t xml:space="preserve">We propose the duration to be extended </w:t>
            </w:r>
            <w:proofErr w:type="spellStart"/>
            <w:r w:rsidRPr="00364DDD">
              <w:rPr>
                <w:rFonts w:ascii="Book Antiqua" w:hAnsi="Book Antiqua" w:cs="Calibri"/>
                <w:b/>
                <w:bCs/>
                <w:color w:val="000000"/>
                <w:szCs w:val="22"/>
              </w:rPr>
              <w:t>upto</w:t>
            </w:r>
            <w:proofErr w:type="spellEnd"/>
            <w:r w:rsidRPr="00364DDD">
              <w:rPr>
                <w:rFonts w:ascii="Book Antiqua" w:hAnsi="Book Antiqua" w:cs="Calibri"/>
                <w:b/>
                <w:bCs/>
                <w:color w:val="000000"/>
                <w:szCs w:val="22"/>
              </w:rPr>
              <w:t xml:space="preserve"> 30 month</w:t>
            </w:r>
            <w:r>
              <w:rPr>
                <w:rFonts w:ascii="Book Antiqua" w:hAnsi="Book Antiqua" w:cs="Calibri"/>
                <w:b/>
                <w:bCs/>
                <w:color w:val="000000"/>
                <w:szCs w:val="22"/>
              </w:rPr>
              <w:t>s</w:t>
            </w:r>
            <w:r w:rsidRPr="00364DDD">
              <w:rPr>
                <w:rFonts w:ascii="Book Antiqua" w:hAnsi="Book Antiqua" w:cs="Calibri"/>
                <w:b/>
                <w:bCs/>
                <w:color w:val="000000"/>
                <w:szCs w:val="22"/>
              </w:rPr>
              <w:t xml:space="preserve"> w.r.t Time For Completion.</w:t>
            </w:r>
          </w:p>
        </w:tc>
        <w:tc>
          <w:tcPr>
            <w:tcW w:w="3826" w:type="dxa"/>
            <w:vMerge w:val="restart"/>
            <w:shd w:val="clear" w:color="auto" w:fill="auto"/>
          </w:tcPr>
          <w:p w14:paraId="1BF9FBE4" w14:textId="77777777" w:rsidR="00FE3483" w:rsidRPr="00364DDD" w:rsidRDefault="00FE3483" w:rsidP="00471ACB">
            <w:pPr>
              <w:spacing w:after="0" w:line="240" w:lineRule="auto"/>
              <w:jc w:val="both"/>
              <w:rPr>
                <w:rFonts w:ascii="Book Antiqua" w:hAnsi="Book Antiqua" w:cs="Arial"/>
                <w:color w:val="000000"/>
                <w:szCs w:val="22"/>
              </w:rPr>
            </w:pPr>
          </w:p>
        </w:tc>
      </w:tr>
      <w:tr w:rsidR="00FE3483" w:rsidRPr="00364DDD" w:rsidDel="00515150" w14:paraId="49065077" w14:textId="77777777" w:rsidTr="00471ACB">
        <w:trPr>
          <w:trHeight w:val="844"/>
        </w:trPr>
        <w:tc>
          <w:tcPr>
            <w:tcW w:w="1002" w:type="dxa"/>
            <w:vMerge/>
            <w:shd w:val="clear" w:color="auto" w:fill="auto"/>
            <w:noWrap/>
            <w:vAlign w:val="center"/>
          </w:tcPr>
          <w:p w14:paraId="583BDE68" w14:textId="77777777" w:rsidR="00FE3483" w:rsidRPr="00364DDD" w:rsidRDefault="00FE3483" w:rsidP="00471ACB">
            <w:pPr>
              <w:pStyle w:val="ListParagraph"/>
              <w:spacing w:after="0" w:line="240" w:lineRule="auto"/>
              <w:rPr>
                <w:rFonts w:ascii="Book Antiqua" w:eastAsia="Times New Roman" w:hAnsi="Book Antiqua" w:cs="Arial"/>
                <w:color w:val="000000"/>
              </w:rPr>
            </w:pPr>
          </w:p>
        </w:tc>
        <w:tc>
          <w:tcPr>
            <w:tcW w:w="1408" w:type="dxa"/>
            <w:vMerge/>
            <w:shd w:val="clear" w:color="auto" w:fill="auto"/>
          </w:tcPr>
          <w:p w14:paraId="0BD01DF1" w14:textId="77777777" w:rsidR="00FE3483" w:rsidRPr="00364DDD" w:rsidRDefault="00FE3483" w:rsidP="00471ACB">
            <w:pPr>
              <w:rPr>
                <w:rFonts w:ascii="Book Antiqua" w:hAnsi="Book Antiqua" w:cs="Arial"/>
                <w:szCs w:val="22"/>
              </w:rPr>
            </w:pPr>
          </w:p>
        </w:tc>
        <w:tc>
          <w:tcPr>
            <w:tcW w:w="4820" w:type="dxa"/>
            <w:vMerge/>
            <w:shd w:val="clear" w:color="auto" w:fill="auto"/>
          </w:tcPr>
          <w:p w14:paraId="4A195814" w14:textId="77777777" w:rsidR="00FE3483" w:rsidRPr="00364DDD" w:rsidRDefault="00FE3483" w:rsidP="00471ACB">
            <w:pPr>
              <w:spacing w:after="0" w:line="240" w:lineRule="auto"/>
              <w:contextualSpacing/>
              <w:jc w:val="both"/>
              <w:rPr>
                <w:rFonts w:ascii="Book Antiqua" w:hAnsi="Book Antiqua" w:cs="Calibri"/>
                <w:color w:val="000000"/>
                <w:szCs w:val="22"/>
              </w:rPr>
            </w:pPr>
          </w:p>
        </w:tc>
        <w:tc>
          <w:tcPr>
            <w:tcW w:w="4679" w:type="dxa"/>
            <w:shd w:val="clear" w:color="auto" w:fill="auto"/>
          </w:tcPr>
          <w:p w14:paraId="4954D394" w14:textId="726A04E7" w:rsidR="00FE3483" w:rsidRPr="00364DDD" w:rsidRDefault="00FE3483" w:rsidP="00471ACB">
            <w:pPr>
              <w:spacing w:after="0" w:line="240" w:lineRule="auto"/>
              <w:contextualSpacing/>
              <w:jc w:val="both"/>
              <w:rPr>
                <w:rFonts w:ascii="Book Antiqua" w:hAnsi="Book Antiqua" w:cs="Calibri"/>
                <w:color w:val="000000"/>
                <w:szCs w:val="22"/>
              </w:rPr>
            </w:pPr>
            <w:r w:rsidRPr="00364DDD">
              <w:rPr>
                <w:rFonts w:ascii="Book Antiqua" w:hAnsi="Book Antiqua"/>
                <w:color w:val="000000"/>
                <w:szCs w:val="22"/>
              </w:rPr>
              <w:t>Kindly consider time for completion as at least 24 months considering size and activities of the project.</w:t>
            </w:r>
          </w:p>
        </w:tc>
        <w:tc>
          <w:tcPr>
            <w:tcW w:w="3826" w:type="dxa"/>
            <w:vMerge/>
            <w:shd w:val="clear" w:color="auto" w:fill="auto"/>
          </w:tcPr>
          <w:p w14:paraId="5645A636" w14:textId="77777777" w:rsidR="00FE3483" w:rsidRPr="00364DDD" w:rsidRDefault="00FE3483" w:rsidP="00471ACB">
            <w:pPr>
              <w:spacing w:after="0" w:line="240" w:lineRule="auto"/>
              <w:jc w:val="both"/>
              <w:rPr>
                <w:rFonts w:ascii="Book Antiqua" w:hAnsi="Book Antiqua" w:cs="Arial"/>
                <w:color w:val="000000"/>
                <w:szCs w:val="22"/>
              </w:rPr>
            </w:pPr>
          </w:p>
        </w:tc>
      </w:tr>
      <w:tr w:rsidR="00471ACB" w:rsidRPr="00364DDD" w:rsidDel="00515150" w14:paraId="3B0BB84E" w14:textId="77777777" w:rsidTr="004B4F76">
        <w:trPr>
          <w:trHeight w:val="3306"/>
        </w:trPr>
        <w:tc>
          <w:tcPr>
            <w:tcW w:w="1002" w:type="dxa"/>
            <w:shd w:val="clear" w:color="auto" w:fill="auto"/>
            <w:noWrap/>
            <w:vAlign w:val="center"/>
          </w:tcPr>
          <w:p w14:paraId="1C9BF2D0"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5BEE177" w14:textId="33073916"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ITB 9.3 (b)</w:t>
            </w:r>
            <w:r>
              <w:rPr>
                <w:rFonts w:ascii="Book Antiqua" w:hAnsi="Book Antiqua"/>
                <w:color w:val="000000"/>
                <w:szCs w:val="22"/>
              </w:rPr>
              <w:t xml:space="preserve">, </w:t>
            </w:r>
            <w:r>
              <w:rPr>
                <w:rFonts w:ascii="Book Antiqua" w:hAnsi="Book Antiqua" w:cs="Calibri"/>
                <w:color w:val="000000"/>
                <w:szCs w:val="22"/>
              </w:rPr>
              <w:t>Vol-I of Bidding documents</w:t>
            </w:r>
          </w:p>
        </w:tc>
        <w:tc>
          <w:tcPr>
            <w:tcW w:w="4820" w:type="dxa"/>
            <w:shd w:val="clear" w:color="auto" w:fill="auto"/>
          </w:tcPr>
          <w:p w14:paraId="26DC6C25" w14:textId="06F4477D" w:rsidR="00471ACB" w:rsidRPr="00364DDD" w:rsidRDefault="00471ACB" w:rsidP="00471ACB">
            <w:pPr>
              <w:jc w:val="both"/>
              <w:rPr>
                <w:rFonts w:ascii="Book Antiqua" w:hAnsi="Book Antiqua" w:cs="Arial"/>
                <w:szCs w:val="22"/>
              </w:rPr>
            </w:pPr>
            <w:r w:rsidRPr="00364DDD">
              <w:rPr>
                <w:rFonts w:ascii="Book Antiqua" w:hAnsi="Book Antiqua"/>
                <w:color w:val="000000"/>
                <w:szCs w:val="22"/>
              </w:rPr>
              <w:t>For this package bids from joint venture is not permitted and accordingly Form:14 &amp; Form:15 are not applicable. Further, other references of Joint Venture in the Bidding Documents including references in Section-VI: Sample Forms and Procedures are not applicable.</w:t>
            </w:r>
          </w:p>
        </w:tc>
        <w:tc>
          <w:tcPr>
            <w:tcW w:w="4679" w:type="dxa"/>
            <w:shd w:val="clear" w:color="auto" w:fill="auto"/>
          </w:tcPr>
          <w:p w14:paraId="712DA014" w14:textId="6467438D" w:rsidR="00471ACB" w:rsidRPr="00364DDD" w:rsidRDefault="00471ACB" w:rsidP="004B4F76">
            <w:pPr>
              <w:spacing w:after="0"/>
              <w:jc w:val="both"/>
              <w:rPr>
                <w:rFonts w:ascii="Book Antiqua" w:hAnsi="Book Antiqua" w:cs="Arial"/>
                <w:color w:val="000000"/>
                <w:szCs w:val="22"/>
              </w:rPr>
            </w:pPr>
            <w:r w:rsidRPr="00364DDD">
              <w:rPr>
                <w:rFonts w:ascii="Book Antiqua" w:hAnsi="Book Antiqua"/>
                <w:color w:val="000000"/>
                <w:szCs w:val="22"/>
              </w:rPr>
              <w:t>We are an Indian SME having experience and expertise to execute &amp; implement SCADA-EMS Projects &amp; Systems as System Integrators &amp; Technology Implementors. Considering the Make-In-India initiative by Government of India and the considerable large size of the project (Rs. 1152.81 Crore without taxes), we request you to permit JV/Consortium of companies to participate in this tender in addition to the Technical Collaborator (SCADA-EMS Software OEM).</w:t>
            </w:r>
          </w:p>
        </w:tc>
        <w:tc>
          <w:tcPr>
            <w:tcW w:w="3826" w:type="dxa"/>
            <w:shd w:val="clear" w:color="auto" w:fill="auto"/>
          </w:tcPr>
          <w:p w14:paraId="7E631AE5" w14:textId="00A38A45" w:rsidR="00471ACB" w:rsidRPr="00364DDD" w:rsidRDefault="00471ACB" w:rsidP="00471ACB">
            <w:pPr>
              <w:spacing w:after="0" w:line="240" w:lineRule="auto"/>
              <w:jc w:val="both"/>
              <w:rPr>
                <w:rFonts w:ascii="Book Antiqua" w:hAnsi="Book Antiqua" w:cs="Arial"/>
                <w:szCs w:val="22"/>
              </w:rPr>
            </w:pPr>
            <w:r w:rsidRPr="00364DDD">
              <w:rPr>
                <w:rFonts w:ascii="Book Antiqua" w:hAnsi="Book Antiqua" w:cs="Arial"/>
                <w:color w:val="000000"/>
                <w:szCs w:val="22"/>
              </w:rPr>
              <w:t>Provisions of Bidding documents remain unchanged.</w:t>
            </w:r>
          </w:p>
        </w:tc>
      </w:tr>
      <w:tr w:rsidR="00471ACB" w:rsidRPr="00364DDD" w:rsidDel="00515150" w14:paraId="0CB929F4" w14:textId="77777777" w:rsidTr="004B4F76">
        <w:trPr>
          <w:trHeight w:val="1269"/>
        </w:trPr>
        <w:tc>
          <w:tcPr>
            <w:tcW w:w="1002" w:type="dxa"/>
            <w:shd w:val="clear" w:color="auto" w:fill="auto"/>
            <w:noWrap/>
            <w:vAlign w:val="center"/>
          </w:tcPr>
          <w:p w14:paraId="7013A5D3"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CCD9600" w14:textId="63FDCC8E"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ITB 37.1</w:t>
            </w:r>
            <w:r>
              <w:rPr>
                <w:rFonts w:ascii="Book Antiqua" w:hAnsi="Book Antiqua"/>
                <w:color w:val="000000"/>
                <w:szCs w:val="22"/>
              </w:rPr>
              <w:t xml:space="preserve">, </w:t>
            </w:r>
            <w:r>
              <w:rPr>
                <w:rFonts w:ascii="Book Antiqua" w:hAnsi="Book Antiqua" w:cs="Calibri"/>
                <w:color w:val="000000"/>
                <w:szCs w:val="22"/>
              </w:rPr>
              <w:t>Vol-I of Bidding documents</w:t>
            </w:r>
          </w:p>
        </w:tc>
        <w:tc>
          <w:tcPr>
            <w:tcW w:w="4820" w:type="dxa"/>
            <w:shd w:val="clear" w:color="auto" w:fill="auto"/>
          </w:tcPr>
          <w:p w14:paraId="36004BB4" w14:textId="1175F301" w:rsidR="00471ACB" w:rsidRPr="00364DDD" w:rsidRDefault="00471ACB" w:rsidP="00471ACB">
            <w:pPr>
              <w:jc w:val="both"/>
              <w:rPr>
                <w:rFonts w:ascii="Book Antiqua" w:hAnsi="Book Antiqua" w:cs="Arial"/>
                <w:szCs w:val="22"/>
              </w:rPr>
            </w:pPr>
            <w:r w:rsidRPr="00364DDD">
              <w:rPr>
                <w:rFonts w:ascii="Book Antiqua" w:hAnsi="Book Antiqua"/>
                <w:color w:val="000000"/>
                <w:szCs w:val="22"/>
              </w:rPr>
              <w:t>… For the purpose of the aforesaid, the ‘Indicative Estimated Cost for e-RA’ is Rs. 1152.81 Crore; …</w:t>
            </w:r>
          </w:p>
        </w:tc>
        <w:tc>
          <w:tcPr>
            <w:tcW w:w="4679" w:type="dxa"/>
            <w:shd w:val="clear" w:color="auto" w:fill="auto"/>
          </w:tcPr>
          <w:p w14:paraId="4464F9BA" w14:textId="74F81F30"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Kindly confirm if the estimated cost is including taxes or excluding taxes.</w:t>
            </w:r>
          </w:p>
        </w:tc>
        <w:tc>
          <w:tcPr>
            <w:tcW w:w="3826" w:type="dxa"/>
            <w:shd w:val="clear" w:color="auto" w:fill="auto"/>
          </w:tcPr>
          <w:p w14:paraId="70CD3D64" w14:textId="4B98A305" w:rsidR="00471ACB" w:rsidRPr="00364DDD" w:rsidRDefault="00471ACB" w:rsidP="00471ACB">
            <w:pPr>
              <w:spacing w:after="0" w:line="240" w:lineRule="auto"/>
              <w:jc w:val="both"/>
              <w:rPr>
                <w:rFonts w:ascii="Book Antiqua" w:hAnsi="Book Antiqua" w:cs="Arial"/>
                <w:szCs w:val="22"/>
              </w:rPr>
            </w:pPr>
            <w:r w:rsidRPr="00364DDD">
              <w:rPr>
                <w:rFonts w:ascii="Book Antiqua" w:hAnsi="Book Antiqua"/>
                <w:color w:val="000000"/>
                <w:szCs w:val="22"/>
              </w:rPr>
              <w:t>Provision of Bidding documents are amply clear.</w:t>
            </w:r>
          </w:p>
        </w:tc>
      </w:tr>
      <w:tr w:rsidR="00471ACB" w:rsidRPr="00364DDD" w:rsidDel="00515150" w14:paraId="4E1A89C2" w14:textId="77777777" w:rsidTr="004B4F76">
        <w:trPr>
          <w:trHeight w:val="1258"/>
        </w:trPr>
        <w:tc>
          <w:tcPr>
            <w:tcW w:w="1002" w:type="dxa"/>
            <w:shd w:val="clear" w:color="auto" w:fill="auto"/>
            <w:noWrap/>
            <w:vAlign w:val="center"/>
          </w:tcPr>
          <w:p w14:paraId="7FB507BC"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EF6B52D" w14:textId="0D9E5EAF"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ITB 1.1</w:t>
            </w:r>
            <w:r>
              <w:rPr>
                <w:rFonts w:ascii="Book Antiqua" w:hAnsi="Book Antiqua"/>
                <w:color w:val="000000"/>
                <w:szCs w:val="22"/>
              </w:rPr>
              <w:t xml:space="preserve">, </w:t>
            </w:r>
            <w:r>
              <w:rPr>
                <w:rFonts w:ascii="Book Antiqua" w:hAnsi="Book Antiqua" w:cs="Calibri"/>
                <w:color w:val="000000"/>
                <w:szCs w:val="22"/>
              </w:rPr>
              <w:t>Vol-I of Bidding documents</w:t>
            </w:r>
          </w:p>
        </w:tc>
        <w:tc>
          <w:tcPr>
            <w:tcW w:w="4820" w:type="dxa"/>
            <w:shd w:val="clear" w:color="auto" w:fill="auto"/>
          </w:tcPr>
          <w:p w14:paraId="39915F2F" w14:textId="25D759D2"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olor w:val="000000"/>
                <w:szCs w:val="22"/>
              </w:rPr>
              <w:t>The Employer for;</w:t>
            </w:r>
            <w:r w:rsidRPr="00364DDD">
              <w:rPr>
                <w:rFonts w:ascii="Book Antiqua" w:hAnsi="Book Antiqua"/>
                <w:color w:val="000000"/>
                <w:szCs w:val="22"/>
              </w:rPr>
              <w:br/>
              <w:t>NRLDC, HP SLDC, Balance 8 SLDCs …</w:t>
            </w:r>
          </w:p>
        </w:tc>
        <w:tc>
          <w:tcPr>
            <w:tcW w:w="4679" w:type="dxa"/>
            <w:shd w:val="clear" w:color="auto" w:fill="auto"/>
          </w:tcPr>
          <w:p w14:paraId="18FD4DC4" w14:textId="5553F36A"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 xml:space="preserve">Kindly confirm that all the approvals will be accorded by </w:t>
            </w:r>
            <w:proofErr w:type="spellStart"/>
            <w:r w:rsidRPr="00364DDD">
              <w:rPr>
                <w:rFonts w:ascii="Book Antiqua" w:hAnsi="Book Antiqua"/>
                <w:color w:val="000000"/>
                <w:szCs w:val="22"/>
              </w:rPr>
              <w:t>Powergrid</w:t>
            </w:r>
            <w:proofErr w:type="spellEnd"/>
            <w:r w:rsidRPr="00364DDD">
              <w:rPr>
                <w:rFonts w:ascii="Book Antiqua" w:hAnsi="Book Antiqua"/>
                <w:color w:val="000000"/>
                <w:szCs w:val="22"/>
              </w:rPr>
              <w:t xml:space="preserve"> only and no separate approvals from individual Employers will be required.</w:t>
            </w:r>
          </w:p>
        </w:tc>
        <w:tc>
          <w:tcPr>
            <w:tcW w:w="3826" w:type="dxa"/>
            <w:shd w:val="clear" w:color="auto" w:fill="auto"/>
          </w:tcPr>
          <w:p w14:paraId="489D1AD0" w14:textId="0AFE246D"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olor w:val="000000"/>
                <w:szCs w:val="22"/>
              </w:rPr>
              <w:t>Provision of Bidding documents are amply clear.</w:t>
            </w:r>
          </w:p>
        </w:tc>
      </w:tr>
      <w:tr w:rsidR="00471ACB" w:rsidRPr="00364DDD" w:rsidDel="00515150" w14:paraId="765B5DF3" w14:textId="77777777" w:rsidTr="00087AF9">
        <w:trPr>
          <w:trHeight w:val="1830"/>
        </w:trPr>
        <w:tc>
          <w:tcPr>
            <w:tcW w:w="1002" w:type="dxa"/>
            <w:shd w:val="clear" w:color="auto" w:fill="auto"/>
            <w:noWrap/>
            <w:vAlign w:val="center"/>
          </w:tcPr>
          <w:p w14:paraId="36750CDD"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37B42E4" w14:textId="71084BB4"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GCC 24.3</w:t>
            </w:r>
            <w:r>
              <w:rPr>
                <w:rFonts w:ascii="Book Antiqua" w:hAnsi="Book Antiqua"/>
                <w:color w:val="000000"/>
                <w:szCs w:val="22"/>
              </w:rPr>
              <w:t xml:space="preserve">, SCC, </w:t>
            </w:r>
            <w:r>
              <w:rPr>
                <w:rFonts w:ascii="Book Antiqua" w:hAnsi="Book Antiqua" w:cs="Calibri"/>
                <w:color w:val="000000"/>
                <w:szCs w:val="22"/>
              </w:rPr>
              <w:t>Vol-I of Bidding documents</w:t>
            </w:r>
          </w:p>
        </w:tc>
        <w:tc>
          <w:tcPr>
            <w:tcW w:w="4820" w:type="dxa"/>
            <w:shd w:val="clear" w:color="auto" w:fill="auto"/>
          </w:tcPr>
          <w:p w14:paraId="6AC1FF0A" w14:textId="491A33F8"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olor w:val="000000"/>
                <w:szCs w:val="22"/>
              </w:rPr>
              <w:t>Replacement of Battery bank due to poor capacity:</w:t>
            </w:r>
            <w:r w:rsidRPr="00364DDD">
              <w:rPr>
                <w:rFonts w:ascii="Book Antiqua" w:hAnsi="Book Antiqua"/>
                <w:color w:val="000000"/>
                <w:szCs w:val="22"/>
              </w:rPr>
              <w:br/>
              <w:t>The Contractor shall be responsible for the replacement of faulty battery cells during entire period of contract (including extension of Comprehensive Maintenance contract, if any). Irrespective of the design/expected life of the supplied batteries, replacement of faulty batteries and or entire battery bank up to the completion of one year DLP and 6 years AMC period including extension of contract, if any, shall be in the scope of the contractor, without any cost implication to the Owner.</w:t>
            </w:r>
          </w:p>
        </w:tc>
        <w:tc>
          <w:tcPr>
            <w:tcW w:w="4679" w:type="dxa"/>
            <w:shd w:val="clear" w:color="auto" w:fill="auto"/>
          </w:tcPr>
          <w:p w14:paraId="2F621726" w14:textId="0D4894D4"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The Execution + DLP + AMC period is minimum 8.5 years as per RFP and is about 10 years practically. Estimating battery prices for such long period will not be possible for bidders. We request you to consider procurement of such items at your own cost after DLP (1 year) + AMC (2 years) or permit price variation as per reference prices at the time of bidding.</w:t>
            </w:r>
          </w:p>
        </w:tc>
        <w:tc>
          <w:tcPr>
            <w:tcW w:w="3826" w:type="dxa"/>
            <w:shd w:val="clear" w:color="auto" w:fill="auto"/>
          </w:tcPr>
          <w:p w14:paraId="611ED196" w14:textId="6E4930C7"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Provisions of Bidding documents remain unchanged.</w:t>
            </w:r>
          </w:p>
        </w:tc>
      </w:tr>
      <w:tr w:rsidR="00471ACB" w:rsidRPr="00364DDD" w:rsidDel="00515150" w14:paraId="1280BE6B" w14:textId="77777777" w:rsidTr="00087AF9">
        <w:trPr>
          <w:trHeight w:val="1830"/>
        </w:trPr>
        <w:tc>
          <w:tcPr>
            <w:tcW w:w="1002" w:type="dxa"/>
            <w:shd w:val="clear" w:color="auto" w:fill="auto"/>
            <w:noWrap/>
            <w:vAlign w:val="center"/>
          </w:tcPr>
          <w:p w14:paraId="35F1348D"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179CD15" w14:textId="01175011"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GCC 33.2.3</w:t>
            </w:r>
            <w:r>
              <w:rPr>
                <w:rFonts w:ascii="Book Antiqua" w:hAnsi="Book Antiqua"/>
                <w:color w:val="000000"/>
                <w:szCs w:val="22"/>
              </w:rPr>
              <w:t xml:space="preserve">, </w:t>
            </w:r>
            <w:r>
              <w:rPr>
                <w:rFonts w:ascii="Book Antiqua" w:hAnsi="Book Antiqua" w:cs="Calibri"/>
                <w:color w:val="000000"/>
                <w:szCs w:val="22"/>
              </w:rPr>
              <w:t>Vol-I of Bidding documents</w:t>
            </w:r>
          </w:p>
        </w:tc>
        <w:tc>
          <w:tcPr>
            <w:tcW w:w="4820" w:type="dxa"/>
            <w:shd w:val="clear" w:color="auto" w:fill="auto"/>
          </w:tcPr>
          <w:p w14:paraId="38BD5986" w14:textId="5E397508"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olor w:val="000000"/>
                <w:szCs w:val="22"/>
              </w:rPr>
              <w:t>Percentage for the Change Proposal under this Clause shall be limited to Fifteen (15) percent.</w:t>
            </w:r>
          </w:p>
        </w:tc>
        <w:tc>
          <w:tcPr>
            <w:tcW w:w="4679" w:type="dxa"/>
            <w:shd w:val="clear" w:color="auto" w:fill="auto"/>
          </w:tcPr>
          <w:p w14:paraId="53203AAD" w14:textId="5D4B8E45" w:rsidR="00471ACB" w:rsidRPr="00364DDD" w:rsidRDefault="00471ACB" w:rsidP="00471ACB">
            <w:pPr>
              <w:jc w:val="both"/>
              <w:rPr>
                <w:rFonts w:ascii="Book Antiqua" w:hAnsi="Book Antiqua" w:cs="Arial"/>
                <w:color w:val="000000"/>
                <w:szCs w:val="22"/>
              </w:rPr>
            </w:pPr>
            <w:r w:rsidRPr="00364DDD">
              <w:rPr>
                <w:rFonts w:ascii="Book Antiqua" w:hAnsi="Book Antiqua"/>
                <w:color w:val="000000"/>
                <w:szCs w:val="22"/>
              </w:rPr>
              <w:t>Kindly confirm that the percent variation will be applicable to individual item quantities and not based on price of the entire contract.</w:t>
            </w:r>
          </w:p>
        </w:tc>
        <w:tc>
          <w:tcPr>
            <w:tcW w:w="3826" w:type="dxa"/>
            <w:shd w:val="clear" w:color="auto" w:fill="auto"/>
          </w:tcPr>
          <w:p w14:paraId="1677F1B7" w14:textId="0DDFC961"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Provisions of Bidding documents are amply clear and remain unchanged.</w:t>
            </w:r>
          </w:p>
        </w:tc>
      </w:tr>
      <w:tr w:rsidR="00471ACB" w:rsidRPr="00364DDD" w:rsidDel="00515150" w14:paraId="395BEE9B" w14:textId="77777777" w:rsidTr="00087AF9">
        <w:trPr>
          <w:trHeight w:val="1830"/>
        </w:trPr>
        <w:tc>
          <w:tcPr>
            <w:tcW w:w="1002" w:type="dxa"/>
            <w:shd w:val="clear" w:color="auto" w:fill="auto"/>
            <w:noWrap/>
            <w:vAlign w:val="center"/>
          </w:tcPr>
          <w:p w14:paraId="2AAF8091"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9E40A54" w14:textId="68B2E7E5" w:rsidR="00471ACB" w:rsidRPr="00364DDD" w:rsidRDefault="00471ACB" w:rsidP="00471ACB">
            <w:pPr>
              <w:jc w:val="both"/>
              <w:rPr>
                <w:rFonts w:ascii="Book Antiqua" w:hAnsi="Book Antiqua" w:cs="Arial"/>
                <w:color w:val="000000"/>
                <w:szCs w:val="22"/>
              </w:rPr>
            </w:pPr>
            <w:r>
              <w:rPr>
                <w:rFonts w:ascii="Book Antiqua" w:hAnsi="Book Antiqua" w:cs="Calibri"/>
                <w:color w:val="000000"/>
                <w:szCs w:val="22"/>
              </w:rPr>
              <w:t xml:space="preserve">GCC </w:t>
            </w:r>
            <w:r w:rsidRPr="00364DDD">
              <w:rPr>
                <w:rFonts w:ascii="Book Antiqua" w:hAnsi="Book Antiqua" w:cs="Calibri"/>
                <w:color w:val="000000"/>
                <w:szCs w:val="22"/>
              </w:rPr>
              <w:t>10.11</w:t>
            </w:r>
            <w:r>
              <w:rPr>
                <w:rFonts w:ascii="Book Antiqua" w:hAnsi="Book Antiqua" w:cs="Calibri"/>
                <w:color w:val="000000"/>
                <w:szCs w:val="22"/>
              </w:rPr>
              <w:t>, Vol-I of Bidding documents</w:t>
            </w:r>
          </w:p>
        </w:tc>
        <w:tc>
          <w:tcPr>
            <w:tcW w:w="4820" w:type="dxa"/>
            <w:shd w:val="clear" w:color="auto" w:fill="auto"/>
          </w:tcPr>
          <w:p w14:paraId="2C6D0638" w14:textId="29217BFD"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 xml:space="preserve">Taxes and Duties : Statutory variation is allowed and equitable adjustments will be made in the contract price. However it is also mentioned in sub clause no. 10.11 (last para) that : </w:t>
            </w:r>
            <w:r w:rsidRPr="00364DDD">
              <w:rPr>
                <w:rFonts w:ascii="Book Antiqua" w:hAnsi="Book Antiqua" w:cs="Calibri"/>
                <w:color w:val="000000"/>
                <w:szCs w:val="22"/>
              </w:rPr>
              <w:br/>
              <w:t xml:space="preserve">In respect of raw materials, intermediary components etc and the taxes, duties &amp; levies applicable locally, neither the Employer nor the Contractor shall be entitled to any claim arising due to increase or decrease in the rate of Tax, introduction of a new Tax or abolition of an </w:t>
            </w:r>
            <w:r w:rsidRPr="00364DDD">
              <w:rPr>
                <w:rFonts w:ascii="Book Antiqua" w:hAnsi="Book Antiqua" w:cs="Calibri"/>
                <w:color w:val="000000"/>
                <w:szCs w:val="22"/>
              </w:rPr>
              <w:lastRenderedPageBreak/>
              <w:t>existing Tax in the course of the performance of the Contract.</w:t>
            </w:r>
          </w:p>
        </w:tc>
        <w:tc>
          <w:tcPr>
            <w:tcW w:w="4679" w:type="dxa"/>
            <w:shd w:val="clear" w:color="auto" w:fill="auto"/>
          </w:tcPr>
          <w:p w14:paraId="6D9453AE" w14:textId="049E69D6"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lastRenderedPageBreak/>
              <w:t xml:space="preserve">In Sub clause 10.11, 2nd last para talks about equitable adjustment is possible in case of changes in taxes and duties however in the last para it is mentioned that taxes, duties &amp; levies applicable locally, any change in the tax/ introduction of new tax </w:t>
            </w:r>
            <w:proofErr w:type="spellStart"/>
            <w:r w:rsidRPr="00364DDD">
              <w:rPr>
                <w:rFonts w:ascii="Book Antiqua" w:hAnsi="Book Antiqua" w:cs="Calibri"/>
                <w:color w:val="000000"/>
                <w:szCs w:val="22"/>
              </w:rPr>
              <w:t>can not</w:t>
            </w:r>
            <w:proofErr w:type="spellEnd"/>
            <w:r w:rsidRPr="00364DDD">
              <w:rPr>
                <w:rFonts w:ascii="Book Antiqua" w:hAnsi="Book Antiqua" w:cs="Calibri"/>
                <w:color w:val="000000"/>
                <w:szCs w:val="22"/>
              </w:rPr>
              <w:t xml:space="preserve"> be claimed during performance of the contract. Thus, it contradicts. </w:t>
            </w:r>
            <w:r w:rsidRPr="00364DDD">
              <w:rPr>
                <w:rFonts w:ascii="Book Antiqua" w:hAnsi="Book Antiqua" w:cs="Calibri"/>
                <w:color w:val="000000"/>
                <w:szCs w:val="22"/>
              </w:rPr>
              <w:br/>
              <w:t xml:space="preserve">Kindly confirm whether equitable adjustment in the contract price is allowed in case of any </w:t>
            </w:r>
            <w:r w:rsidRPr="00364DDD">
              <w:rPr>
                <w:rFonts w:ascii="Book Antiqua" w:hAnsi="Book Antiqua" w:cs="Calibri"/>
                <w:color w:val="000000"/>
                <w:szCs w:val="22"/>
              </w:rPr>
              <w:lastRenderedPageBreak/>
              <w:t>statutory variations during the performance of the contract.</w:t>
            </w:r>
          </w:p>
        </w:tc>
        <w:tc>
          <w:tcPr>
            <w:tcW w:w="3826" w:type="dxa"/>
            <w:shd w:val="clear" w:color="auto" w:fill="auto"/>
          </w:tcPr>
          <w:p w14:paraId="6E5B2308" w14:textId="14835800" w:rsidR="00471ACB" w:rsidRPr="00364DDD" w:rsidRDefault="00471ACB" w:rsidP="00471ACB">
            <w:pPr>
              <w:spacing w:after="0" w:line="240" w:lineRule="auto"/>
              <w:jc w:val="both"/>
              <w:rPr>
                <w:rFonts w:ascii="Book Antiqua" w:hAnsi="Book Antiqua" w:cs="Arial"/>
                <w:color w:val="000000"/>
                <w:szCs w:val="22"/>
              </w:rPr>
            </w:pPr>
            <w:r>
              <w:rPr>
                <w:rFonts w:ascii="Book Antiqua" w:hAnsi="Book Antiqua" w:cs="Arial"/>
                <w:color w:val="000000"/>
                <w:szCs w:val="22"/>
              </w:rPr>
              <w:lastRenderedPageBreak/>
              <w:t>Provision of Bidding documents are amply clear</w:t>
            </w:r>
          </w:p>
        </w:tc>
      </w:tr>
      <w:tr w:rsidR="00471ACB" w:rsidRPr="00364DDD" w:rsidDel="00515150" w14:paraId="0081A85A" w14:textId="77777777" w:rsidTr="00087AF9">
        <w:trPr>
          <w:trHeight w:val="1830"/>
        </w:trPr>
        <w:tc>
          <w:tcPr>
            <w:tcW w:w="1002" w:type="dxa"/>
            <w:shd w:val="clear" w:color="auto" w:fill="auto"/>
            <w:noWrap/>
            <w:vAlign w:val="center"/>
          </w:tcPr>
          <w:p w14:paraId="05D2F13C"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87D2D1E" w14:textId="5F584593" w:rsidR="00471ACB" w:rsidRPr="00364DDD" w:rsidRDefault="00471ACB" w:rsidP="00471ACB">
            <w:pPr>
              <w:jc w:val="both"/>
              <w:rPr>
                <w:rFonts w:ascii="Book Antiqua" w:hAnsi="Book Antiqua" w:cs="Arial"/>
                <w:color w:val="000000"/>
                <w:szCs w:val="22"/>
              </w:rPr>
            </w:pPr>
            <w:r>
              <w:rPr>
                <w:rFonts w:ascii="Book Antiqua" w:hAnsi="Book Antiqua" w:cs="Calibri"/>
                <w:color w:val="000000"/>
                <w:szCs w:val="22"/>
              </w:rPr>
              <w:t xml:space="preserve">GCC </w:t>
            </w:r>
            <w:r w:rsidRPr="00364DDD">
              <w:rPr>
                <w:rFonts w:ascii="Book Antiqua" w:hAnsi="Book Antiqua" w:cs="Calibri"/>
                <w:color w:val="000000"/>
                <w:szCs w:val="22"/>
              </w:rPr>
              <w:t>18.3.3.17</w:t>
            </w:r>
            <w:r>
              <w:rPr>
                <w:rFonts w:ascii="Book Antiqua" w:hAnsi="Book Antiqua" w:cs="Calibri"/>
                <w:color w:val="000000"/>
                <w:szCs w:val="22"/>
              </w:rPr>
              <w:t>, Vol-I of Bidding documents</w:t>
            </w:r>
          </w:p>
        </w:tc>
        <w:tc>
          <w:tcPr>
            <w:tcW w:w="4820" w:type="dxa"/>
            <w:shd w:val="clear" w:color="auto" w:fill="auto"/>
          </w:tcPr>
          <w:p w14:paraId="453892B8" w14:textId="0B792CA3"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The Contractor shall deploy one dedicated Safety Staff(s) for every 200 kms of a Transmission Line Project.</w:t>
            </w:r>
            <w:r w:rsidRPr="00364DDD">
              <w:rPr>
                <w:rFonts w:ascii="Book Antiqua" w:hAnsi="Book Antiqua" w:cs="Calibri"/>
                <w:color w:val="000000"/>
                <w:szCs w:val="22"/>
              </w:rPr>
              <w:br/>
              <w:t xml:space="preserve">In case, the Contractor fails to deploy Qualified Safety </w:t>
            </w:r>
            <w:r w:rsidRPr="00364DDD">
              <w:rPr>
                <w:rFonts w:ascii="Book Antiqua" w:hAnsi="Book Antiqua" w:cs="Calibri"/>
                <w:color w:val="000000"/>
                <w:szCs w:val="22"/>
              </w:rPr>
              <w:br/>
              <w:t>Officer(s)/Safety Staff(s) under each Contract, as specified, then the Contractor shall be responsible for payment of a sum of Rs. 15,00,000/- per quarter till the Safety Officer(s)/Safety Staff(s) is deployed, to be deposited with the Employer, which will be retained in the Safety Corpus Fund pursuant to GCC Sub-Clause 18.3.3.26</w:t>
            </w:r>
          </w:p>
        </w:tc>
        <w:tc>
          <w:tcPr>
            <w:tcW w:w="4679" w:type="dxa"/>
            <w:shd w:val="clear" w:color="auto" w:fill="auto"/>
          </w:tcPr>
          <w:p w14:paraId="266166E0" w14:textId="42B23139"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 xml:space="preserve">This clause is applicable to transmission line project and hence the same is not applicable to this project which is a control </w:t>
            </w:r>
            <w:proofErr w:type="spellStart"/>
            <w:r w:rsidRPr="00364DDD">
              <w:rPr>
                <w:rFonts w:ascii="Book Antiqua" w:hAnsi="Book Antiqua" w:cs="Calibri"/>
                <w:color w:val="000000"/>
                <w:szCs w:val="22"/>
              </w:rPr>
              <w:t>center</w:t>
            </w:r>
            <w:proofErr w:type="spellEnd"/>
            <w:r w:rsidRPr="00364DDD">
              <w:rPr>
                <w:rFonts w:ascii="Book Antiqua" w:hAnsi="Book Antiqua" w:cs="Calibri"/>
                <w:color w:val="000000"/>
                <w:szCs w:val="22"/>
              </w:rPr>
              <w:t xml:space="preserve"> project in a controlled environment and hence we request you to delete / amend the clause accordingly.</w:t>
            </w:r>
          </w:p>
        </w:tc>
        <w:tc>
          <w:tcPr>
            <w:tcW w:w="3826" w:type="dxa"/>
            <w:shd w:val="clear" w:color="auto" w:fill="auto"/>
          </w:tcPr>
          <w:p w14:paraId="01B4648A" w14:textId="65931F52"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 xml:space="preserve">Provisions of Bidding documents </w:t>
            </w:r>
            <w:r>
              <w:rPr>
                <w:rFonts w:ascii="Book Antiqua" w:hAnsi="Book Antiqua" w:cs="Arial"/>
                <w:color w:val="000000"/>
                <w:szCs w:val="22"/>
              </w:rPr>
              <w:t xml:space="preserve">are amply clear and </w:t>
            </w:r>
            <w:r w:rsidRPr="00364DDD">
              <w:rPr>
                <w:rFonts w:ascii="Book Antiqua" w:hAnsi="Book Antiqua" w:cs="Arial"/>
                <w:color w:val="000000"/>
                <w:szCs w:val="22"/>
              </w:rPr>
              <w:t>remain unchanged.</w:t>
            </w:r>
          </w:p>
        </w:tc>
      </w:tr>
      <w:tr w:rsidR="00471ACB" w:rsidRPr="00364DDD" w:rsidDel="00515150" w14:paraId="105C5C5B" w14:textId="77777777" w:rsidTr="00087AF9">
        <w:trPr>
          <w:trHeight w:val="1830"/>
        </w:trPr>
        <w:tc>
          <w:tcPr>
            <w:tcW w:w="1002" w:type="dxa"/>
            <w:shd w:val="clear" w:color="auto" w:fill="auto"/>
            <w:noWrap/>
            <w:vAlign w:val="center"/>
          </w:tcPr>
          <w:p w14:paraId="38BC2A79"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5B63E06" w14:textId="4A3E937D" w:rsidR="00471ACB" w:rsidRPr="00364DDD" w:rsidRDefault="00471ACB" w:rsidP="00471ACB">
            <w:pPr>
              <w:jc w:val="both"/>
              <w:rPr>
                <w:rFonts w:ascii="Book Antiqua" w:hAnsi="Book Antiqua" w:cs="Arial"/>
                <w:color w:val="000000"/>
                <w:szCs w:val="22"/>
              </w:rPr>
            </w:pPr>
            <w:r>
              <w:rPr>
                <w:rFonts w:ascii="Book Antiqua" w:hAnsi="Book Antiqua" w:cs="Calibri"/>
                <w:color w:val="000000"/>
                <w:szCs w:val="22"/>
              </w:rPr>
              <w:t xml:space="preserve">GCC </w:t>
            </w:r>
            <w:r w:rsidRPr="00364DDD">
              <w:rPr>
                <w:rFonts w:ascii="Book Antiqua" w:hAnsi="Book Antiqua" w:cs="Calibri"/>
                <w:color w:val="000000"/>
                <w:szCs w:val="22"/>
              </w:rPr>
              <w:t>18.3.3.24</w:t>
            </w:r>
            <w:r>
              <w:rPr>
                <w:rFonts w:ascii="Book Antiqua" w:hAnsi="Book Antiqua" w:cs="Calibri"/>
                <w:color w:val="000000"/>
                <w:szCs w:val="22"/>
              </w:rPr>
              <w:t>, Vol-I of Bidding documents</w:t>
            </w:r>
          </w:p>
        </w:tc>
        <w:tc>
          <w:tcPr>
            <w:tcW w:w="4820" w:type="dxa"/>
            <w:shd w:val="clear" w:color="auto" w:fill="auto"/>
          </w:tcPr>
          <w:p w14:paraId="5B762C64" w14:textId="174816E4"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 xml:space="preserve">If the Contractor does not take adequate safety precautions and/or </w:t>
            </w:r>
            <w:r w:rsidRPr="00364DDD">
              <w:rPr>
                <w:rFonts w:ascii="Book Antiqua" w:hAnsi="Book Antiqua" w:cs="Calibri"/>
                <w:color w:val="000000"/>
                <w:szCs w:val="22"/>
              </w:rPr>
              <w:br/>
              <w:t xml:space="preserve">fails to comply with the Safety Rules as prescribed by the Employer </w:t>
            </w:r>
            <w:r w:rsidRPr="00364DDD">
              <w:rPr>
                <w:rFonts w:ascii="Book Antiqua" w:hAnsi="Book Antiqua" w:cs="Calibri"/>
                <w:color w:val="000000"/>
                <w:szCs w:val="22"/>
              </w:rPr>
              <w:br/>
              <w:t>or under the applicable law for the safety of the equipment and plant</w:t>
            </w:r>
            <w:r w:rsidRPr="00364DDD">
              <w:rPr>
                <w:rFonts w:ascii="Book Antiqua" w:hAnsi="Book Antiqua" w:cs="Calibri"/>
                <w:color w:val="000000"/>
                <w:szCs w:val="22"/>
              </w:rPr>
              <w:br/>
              <w:t xml:space="preserve">or for the safety of personnel or the Contractor does not prevent hazardous conditions which cause injury to his own employees or </w:t>
            </w:r>
            <w:r w:rsidRPr="00364DDD">
              <w:rPr>
                <w:rFonts w:ascii="Book Antiqua" w:hAnsi="Book Antiqua" w:cs="Calibri"/>
                <w:color w:val="000000"/>
                <w:szCs w:val="22"/>
              </w:rPr>
              <w:br/>
              <w:t xml:space="preserve">employees of other Contractors or </w:t>
            </w:r>
            <w:proofErr w:type="spellStart"/>
            <w:r w:rsidRPr="00364DDD">
              <w:rPr>
                <w:rFonts w:ascii="Book Antiqua" w:hAnsi="Book Antiqua" w:cs="Calibri"/>
                <w:color w:val="000000"/>
                <w:szCs w:val="22"/>
              </w:rPr>
              <w:t>Employer</w:t>
            </w:r>
            <w:r w:rsidRPr="00364DDD">
              <w:rPr>
                <w:rFonts w:ascii="Times New Roman" w:hAnsi="Times New Roman" w:cs="Times New Roman"/>
                <w:color w:val="000000"/>
                <w:szCs w:val="22"/>
              </w:rPr>
              <w:t>‟</w:t>
            </w:r>
            <w:r w:rsidRPr="00364DDD">
              <w:rPr>
                <w:rFonts w:ascii="Book Antiqua" w:hAnsi="Book Antiqua" w:cs="Calibri"/>
                <w:color w:val="000000"/>
                <w:szCs w:val="22"/>
              </w:rPr>
              <w:t>s</w:t>
            </w:r>
            <w:proofErr w:type="spellEnd"/>
            <w:r w:rsidRPr="00364DDD">
              <w:rPr>
                <w:rFonts w:ascii="Book Antiqua" w:hAnsi="Book Antiqua" w:cs="Calibri"/>
                <w:color w:val="000000"/>
                <w:szCs w:val="22"/>
              </w:rPr>
              <w:t xml:space="preserve"> employees or any </w:t>
            </w:r>
            <w:r w:rsidRPr="00364DDD">
              <w:rPr>
                <w:rFonts w:ascii="Book Antiqua" w:hAnsi="Book Antiqua" w:cs="Calibri"/>
                <w:color w:val="000000"/>
                <w:szCs w:val="22"/>
              </w:rPr>
              <w:br/>
            </w:r>
            <w:r w:rsidRPr="00364DDD">
              <w:rPr>
                <w:rFonts w:ascii="Book Antiqua" w:hAnsi="Book Antiqua" w:cs="Calibri"/>
                <w:color w:val="000000"/>
                <w:szCs w:val="22"/>
              </w:rPr>
              <w:lastRenderedPageBreak/>
              <w:t xml:space="preserve">other person who are at Site or adjacent thereto, then the Contractor </w:t>
            </w:r>
            <w:r w:rsidRPr="00364DDD">
              <w:rPr>
                <w:rFonts w:ascii="Book Antiqua" w:hAnsi="Book Antiqua" w:cs="Calibri"/>
                <w:color w:val="000000"/>
                <w:szCs w:val="22"/>
              </w:rPr>
              <w:br/>
              <w:t xml:space="preserve">shall be responsible for payment of a sum as indicated below to be </w:t>
            </w:r>
            <w:r w:rsidRPr="00364DDD">
              <w:rPr>
                <w:rFonts w:ascii="Book Antiqua" w:hAnsi="Book Antiqua" w:cs="Calibri"/>
                <w:color w:val="000000"/>
                <w:szCs w:val="22"/>
              </w:rPr>
              <w:br/>
              <w:t xml:space="preserve">deposited with the Employer, which will be passed on by the </w:t>
            </w:r>
            <w:r w:rsidRPr="00364DDD">
              <w:rPr>
                <w:rFonts w:ascii="Book Antiqua" w:hAnsi="Book Antiqua" w:cs="Calibri"/>
                <w:color w:val="000000"/>
                <w:szCs w:val="22"/>
              </w:rPr>
              <w:br/>
              <w:t>Employer to such person or next to kith and kin of the deceased:</w:t>
            </w:r>
            <w:r w:rsidRPr="00364DDD">
              <w:rPr>
                <w:rFonts w:ascii="Book Antiqua" w:hAnsi="Book Antiqua" w:cs="Calibri"/>
                <w:color w:val="000000"/>
                <w:szCs w:val="22"/>
              </w:rPr>
              <w:br/>
              <w:t xml:space="preserve">a. Fatal injury or accident causing </w:t>
            </w:r>
            <w:r w:rsidRPr="00364DDD">
              <w:rPr>
                <w:rFonts w:ascii="Book Antiqua" w:hAnsi="Book Antiqua" w:cs="Calibri"/>
                <w:color w:val="000000"/>
                <w:szCs w:val="22"/>
              </w:rPr>
              <w:br/>
              <w:t xml:space="preserve">death : Rs. 15,00,000/- per person </w:t>
            </w:r>
            <w:r w:rsidRPr="00364DDD">
              <w:rPr>
                <w:rFonts w:ascii="Book Antiqua" w:hAnsi="Book Antiqua" w:cs="Calibri"/>
                <w:color w:val="000000"/>
                <w:szCs w:val="22"/>
              </w:rPr>
              <w:br/>
              <w:t>b. Major injuries or accident causing 25% or more permanent disablement : Rs. 5,00,000/- per person</w:t>
            </w:r>
          </w:p>
        </w:tc>
        <w:tc>
          <w:tcPr>
            <w:tcW w:w="4679" w:type="dxa"/>
            <w:shd w:val="clear" w:color="auto" w:fill="auto"/>
          </w:tcPr>
          <w:p w14:paraId="5F91EBB7" w14:textId="43A2EA9E"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lastRenderedPageBreak/>
              <w:t xml:space="preserve">We follow adequate safety measures and rules during project execution. Further, we have a master insurances policies covering our employees including third party </w:t>
            </w:r>
            <w:proofErr w:type="spellStart"/>
            <w:r w:rsidRPr="00364DDD">
              <w:rPr>
                <w:rFonts w:ascii="Book Antiqua" w:hAnsi="Book Antiqua" w:cs="Calibri"/>
                <w:color w:val="000000"/>
                <w:szCs w:val="22"/>
              </w:rPr>
              <w:t>employeed</w:t>
            </w:r>
            <w:proofErr w:type="spellEnd"/>
            <w:r w:rsidRPr="00364DDD">
              <w:rPr>
                <w:rFonts w:ascii="Book Antiqua" w:hAnsi="Book Antiqua" w:cs="Calibri"/>
                <w:color w:val="000000"/>
                <w:szCs w:val="22"/>
              </w:rPr>
              <w:t xml:space="preserve"> by us. However employer's employees are not covered under the policy. </w:t>
            </w:r>
            <w:r w:rsidRPr="00364DDD">
              <w:rPr>
                <w:rFonts w:ascii="Book Antiqua" w:hAnsi="Book Antiqua" w:cs="Calibri"/>
                <w:color w:val="000000"/>
                <w:szCs w:val="22"/>
              </w:rPr>
              <w:br/>
              <w:t xml:space="preserve">Accordingly, we request you to take into consideration this aspect and delete this clause. </w:t>
            </w:r>
          </w:p>
        </w:tc>
        <w:tc>
          <w:tcPr>
            <w:tcW w:w="3826" w:type="dxa"/>
            <w:shd w:val="clear" w:color="auto" w:fill="auto"/>
          </w:tcPr>
          <w:p w14:paraId="7C0CC131" w14:textId="15635A84"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Provisions of Bidding documents remain unchanged.</w:t>
            </w:r>
          </w:p>
        </w:tc>
      </w:tr>
      <w:tr w:rsidR="00471ACB" w:rsidRPr="00364DDD" w:rsidDel="00515150" w14:paraId="288FB021" w14:textId="77777777" w:rsidTr="00087AF9">
        <w:trPr>
          <w:trHeight w:val="1830"/>
        </w:trPr>
        <w:tc>
          <w:tcPr>
            <w:tcW w:w="1002" w:type="dxa"/>
            <w:shd w:val="clear" w:color="auto" w:fill="auto"/>
            <w:noWrap/>
            <w:vAlign w:val="center"/>
          </w:tcPr>
          <w:p w14:paraId="5C91D857"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2255A18" w14:textId="2E1FA626" w:rsidR="00471ACB" w:rsidRPr="00364DDD" w:rsidRDefault="00C26AD2" w:rsidP="00471ACB">
            <w:pPr>
              <w:jc w:val="both"/>
              <w:rPr>
                <w:rFonts w:ascii="Book Antiqua" w:hAnsi="Book Antiqua" w:cs="Arial"/>
                <w:color w:val="000000"/>
                <w:szCs w:val="22"/>
              </w:rPr>
            </w:pPr>
            <w:r>
              <w:rPr>
                <w:rFonts w:ascii="Book Antiqua" w:hAnsi="Book Antiqua" w:cs="Calibri"/>
                <w:color w:val="000000"/>
                <w:szCs w:val="22"/>
              </w:rPr>
              <w:t xml:space="preserve">GCC </w:t>
            </w:r>
            <w:r w:rsidR="00471ACB" w:rsidRPr="00364DDD">
              <w:rPr>
                <w:rFonts w:ascii="Book Antiqua" w:hAnsi="Book Antiqua" w:cs="Calibri"/>
                <w:color w:val="000000"/>
                <w:szCs w:val="22"/>
              </w:rPr>
              <w:t>18.3.3.25</w:t>
            </w:r>
            <w:r>
              <w:rPr>
                <w:rFonts w:ascii="Book Antiqua" w:hAnsi="Book Antiqua" w:cs="Calibri"/>
                <w:color w:val="000000"/>
                <w:szCs w:val="22"/>
              </w:rPr>
              <w:t>, Vol-I of Bidding documents</w:t>
            </w:r>
          </w:p>
        </w:tc>
        <w:tc>
          <w:tcPr>
            <w:tcW w:w="4820" w:type="dxa"/>
            <w:shd w:val="clear" w:color="auto" w:fill="auto"/>
          </w:tcPr>
          <w:p w14:paraId="4DFE386A" w14:textId="58141D3B"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Notwithstanding above, the Contractor shall also be responsible for payment of sum as indicated below additionally which shall be deposited in Safety Corpus Fund pursuant to GCC Sub-Clause 18.3.3.26</w:t>
            </w:r>
            <w:r w:rsidRPr="00364DDD">
              <w:rPr>
                <w:rFonts w:ascii="Book Antiqua" w:hAnsi="Book Antiqua" w:cs="Calibri"/>
                <w:color w:val="000000"/>
                <w:szCs w:val="22"/>
              </w:rPr>
              <w:br/>
              <w:t>a. Upon 1st Fatal Accident due to negligence by the Contractor</w:t>
            </w:r>
            <w:r w:rsidRPr="00364DDD">
              <w:rPr>
                <w:rFonts w:ascii="Book Antiqua" w:hAnsi="Book Antiqua" w:cs="Calibri"/>
                <w:color w:val="000000"/>
                <w:szCs w:val="22"/>
              </w:rPr>
              <w:br/>
              <w:t>Rs. 50,00,000/-</w:t>
            </w:r>
            <w:r w:rsidRPr="00364DDD">
              <w:rPr>
                <w:rFonts w:ascii="Book Antiqua" w:hAnsi="Book Antiqua" w:cs="Calibri"/>
                <w:color w:val="000000"/>
                <w:szCs w:val="22"/>
              </w:rPr>
              <w:br/>
              <w:t>b. Upon 2nd Fatal Accident due to negligence by the Contractor</w:t>
            </w:r>
            <w:r w:rsidRPr="00364DDD">
              <w:rPr>
                <w:rFonts w:ascii="Book Antiqua" w:hAnsi="Book Antiqua" w:cs="Calibri"/>
                <w:color w:val="000000"/>
                <w:szCs w:val="22"/>
              </w:rPr>
              <w:br/>
              <w:t>Rs. 75,00,000/-</w:t>
            </w:r>
            <w:r w:rsidRPr="00364DDD">
              <w:rPr>
                <w:rFonts w:ascii="Book Antiqua" w:hAnsi="Book Antiqua" w:cs="Calibri"/>
                <w:color w:val="000000"/>
                <w:szCs w:val="22"/>
              </w:rPr>
              <w:br/>
              <w:t>c. Upon 3rd Fatal Accident due to negligence by the Contractor</w:t>
            </w:r>
            <w:r w:rsidRPr="00364DDD">
              <w:rPr>
                <w:rFonts w:ascii="Book Antiqua" w:hAnsi="Book Antiqua" w:cs="Calibri"/>
                <w:color w:val="000000"/>
                <w:szCs w:val="22"/>
              </w:rPr>
              <w:br/>
              <w:t>Rs. 1,00,00,000/-</w:t>
            </w:r>
            <w:r w:rsidRPr="00364DDD">
              <w:rPr>
                <w:rFonts w:ascii="Book Antiqua" w:hAnsi="Book Antiqua" w:cs="Calibri"/>
                <w:color w:val="000000"/>
                <w:szCs w:val="22"/>
              </w:rPr>
              <w:br/>
              <w:t xml:space="preserve">d. Re-occurrence of Fatal Accident even after 3rd Fatal Accident due to </w:t>
            </w:r>
            <w:r w:rsidRPr="00364DDD">
              <w:rPr>
                <w:rFonts w:ascii="Book Antiqua" w:hAnsi="Book Antiqua" w:cs="Calibri"/>
                <w:color w:val="000000"/>
                <w:szCs w:val="22"/>
              </w:rPr>
              <w:br/>
              <w:t>negligence by the Contractor Rs. 1,00,00,000/- per fatal accident</w:t>
            </w:r>
          </w:p>
        </w:tc>
        <w:tc>
          <w:tcPr>
            <w:tcW w:w="4679" w:type="dxa"/>
            <w:shd w:val="clear" w:color="auto" w:fill="auto"/>
          </w:tcPr>
          <w:p w14:paraId="2CC7115A" w14:textId="16B24FDB"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 xml:space="preserve">We will be taking required insurances for our employees as well as third party employees and thus they are covered under the policy in case of any emergencies. Accordingly this clause should not be applicable and we request </w:t>
            </w:r>
            <w:proofErr w:type="spellStart"/>
            <w:r w:rsidRPr="00364DDD">
              <w:rPr>
                <w:rFonts w:ascii="Book Antiqua" w:hAnsi="Book Antiqua" w:cs="Calibri"/>
                <w:color w:val="000000"/>
                <w:szCs w:val="22"/>
              </w:rPr>
              <w:t>Powergrid</w:t>
            </w:r>
            <w:proofErr w:type="spellEnd"/>
            <w:r w:rsidRPr="00364DDD">
              <w:rPr>
                <w:rFonts w:ascii="Book Antiqua" w:hAnsi="Book Antiqua" w:cs="Calibri"/>
                <w:color w:val="000000"/>
                <w:szCs w:val="22"/>
              </w:rPr>
              <w:t xml:space="preserve"> to delete this clause. </w:t>
            </w:r>
          </w:p>
        </w:tc>
        <w:tc>
          <w:tcPr>
            <w:tcW w:w="3826" w:type="dxa"/>
            <w:shd w:val="clear" w:color="auto" w:fill="auto"/>
          </w:tcPr>
          <w:p w14:paraId="6BF1712D" w14:textId="2EF48F92"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Provisions of Bidding documents remain unchanged.</w:t>
            </w:r>
          </w:p>
        </w:tc>
      </w:tr>
      <w:tr w:rsidR="00471ACB" w:rsidRPr="00364DDD" w:rsidDel="00515150" w14:paraId="35FBDE5D" w14:textId="77777777" w:rsidTr="00087AF9">
        <w:trPr>
          <w:trHeight w:val="1830"/>
        </w:trPr>
        <w:tc>
          <w:tcPr>
            <w:tcW w:w="1002" w:type="dxa"/>
            <w:shd w:val="clear" w:color="auto" w:fill="auto"/>
            <w:noWrap/>
            <w:vAlign w:val="center"/>
          </w:tcPr>
          <w:p w14:paraId="7BA1609C"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9043B54" w14:textId="3BDCBF1A" w:rsidR="00471ACB" w:rsidRPr="00364DDD" w:rsidRDefault="00C26AD2" w:rsidP="00471ACB">
            <w:pPr>
              <w:jc w:val="both"/>
              <w:rPr>
                <w:rFonts w:ascii="Book Antiqua" w:hAnsi="Book Antiqua" w:cs="Arial"/>
                <w:color w:val="000000"/>
                <w:szCs w:val="22"/>
              </w:rPr>
            </w:pPr>
            <w:r>
              <w:rPr>
                <w:rFonts w:ascii="Book Antiqua" w:hAnsi="Book Antiqua" w:cs="Calibri"/>
                <w:color w:val="000000"/>
                <w:szCs w:val="22"/>
              </w:rPr>
              <w:t xml:space="preserve">GCC </w:t>
            </w:r>
            <w:r w:rsidR="00471ACB" w:rsidRPr="00364DDD">
              <w:rPr>
                <w:rFonts w:ascii="Book Antiqua" w:hAnsi="Book Antiqua" w:cs="Calibri"/>
                <w:color w:val="000000"/>
                <w:szCs w:val="22"/>
              </w:rPr>
              <w:t>18.3.3.26</w:t>
            </w:r>
            <w:r>
              <w:rPr>
                <w:rFonts w:ascii="Book Antiqua" w:hAnsi="Book Antiqua" w:cs="Calibri"/>
                <w:color w:val="000000"/>
                <w:szCs w:val="22"/>
              </w:rPr>
              <w:t>, Vol-I of Bidding documents</w:t>
            </w:r>
          </w:p>
        </w:tc>
        <w:tc>
          <w:tcPr>
            <w:tcW w:w="4820" w:type="dxa"/>
            <w:shd w:val="clear" w:color="auto" w:fill="auto"/>
          </w:tcPr>
          <w:p w14:paraId="3264ECB1" w14:textId="524568BD"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 xml:space="preserve">The amount paid/ recovered from the Contractor on account of noncompliance to Safety measures shall be deposited in the „Safety </w:t>
            </w:r>
            <w:r w:rsidRPr="00364DDD">
              <w:rPr>
                <w:rFonts w:ascii="Book Antiqua" w:hAnsi="Book Antiqua" w:cs="Calibri"/>
                <w:color w:val="000000"/>
                <w:szCs w:val="22"/>
              </w:rPr>
              <w:br/>
              <w:t>Corpus Fund</w:t>
            </w:r>
            <w:r w:rsidRPr="00364DDD">
              <w:rPr>
                <w:rFonts w:ascii="Times New Roman" w:hAnsi="Times New Roman" w:cs="Times New Roman"/>
                <w:color w:val="000000"/>
                <w:szCs w:val="22"/>
              </w:rPr>
              <w:t>‟</w:t>
            </w:r>
            <w:r w:rsidRPr="00364DDD">
              <w:rPr>
                <w:rFonts w:ascii="Book Antiqua" w:hAnsi="Book Antiqua" w:cs="Calibri"/>
                <w:color w:val="000000"/>
                <w:szCs w:val="22"/>
              </w:rPr>
              <w:t xml:space="preserve">, if not specified otherwise, established by the </w:t>
            </w:r>
            <w:r w:rsidRPr="00364DDD">
              <w:rPr>
                <w:rFonts w:ascii="Book Antiqua" w:hAnsi="Book Antiqua" w:cs="Calibri"/>
                <w:color w:val="000000"/>
                <w:szCs w:val="22"/>
              </w:rPr>
              <w:br/>
              <w:t xml:space="preserve">Employer. The </w:t>
            </w:r>
            <w:r w:rsidRPr="00364DDD">
              <w:rPr>
                <w:rFonts w:ascii="Book Antiqua" w:hAnsi="Book Antiqua" w:cs="Book Antiqua"/>
                <w:color w:val="000000"/>
                <w:szCs w:val="22"/>
              </w:rPr>
              <w:t>„</w:t>
            </w:r>
            <w:r w:rsidRPr="00364DDD">
              <w:rPr>
                <w:rFonts w:ascii="Book Antiqua" w:hAnsi="Book Antiqua" w:cs="Calibri"/>
                <w:color w:val="000000"/>
                <w:szCs w:val="22"/>
              </w:rPr>
              <w:t>Safety Corpus Fund</w:t>
            </w:r>
            <w:r w:rsidRPr="00364DDD">
              <w:rPr>
                <w:rFonts w:ascii="Times New Roman" w:hAnsi="Times New Roman" w:cs="Times New Roman"/>
                <w:color w:val="000000"/>
                <w:szCs w:val="22"/>
              </w:rPr>
              <w:t>‟</w:t>
            </w:r>
            <w:r w:rsidRPr="00364DDD">
              <w:rPr>
                <w:rFonts w:ascii="Book Antiqua" w:hAnsi="Book Antiqua" w:cs="Calibri"/>
                <w:color w:val="000000"/>
                <w:szCs w:val="22"/>
              </w:rPr>
              <w:t xml:space="preserve"> shall be used for augmentation </w:t>
            </w:r>
            <w:r w:rsidRPr="00364DDD">
              <w:rPr>
                <w:rFonts w:ascii="Book Antiqua" w:hAnsi="Book Antiqua" w:cs="Calibri"/>
                <w:color w:val="000000"/>
                <w:szCs w:val="22"/>
              </w:rPr>
              <w:br/>
              <w:t xml:space="preserve">of Safety measures in construction works, capacity building of </w:t>
            </w:r>
            <w:r w:rsidRPr="00364DDD">
              <w:rPr>
                <w:rFonts w:ascii="Book Antiqua" w:hAnsi="Book Antiqua" w:cs="Calibri"/>
                <w:color w:val="000000"/>
                <w:szCs w:val="22"/>
              </w:rPr>
              <w:br/>
              <w:t xml:space="preserve">workers, development of working conditions of workers like </w:t>
            </w:r>
            <w:r w:rsidRPr="00364DDD">
              <w:rPr>
                <w:rFonts w:ascii="Book Antiqua" w:hAnsi="Book Antiqua" w:cs="Calibri"/>
                <w:color w:val="000000"/>
                <w:szCs w:val="22"/>
              </w:rPr>
              <w:br/>
              <w:t xml:space="preserve">providing tents/ mobile toilets/ caravans, safety tools &amp; plants etc. </w:t>
            </w:r>
            <w:r w:rsidRPr="00364DDD">
              <w:rPr>
                <w:rFonts w:ascii="Book Antiqua" w:hAnsi="Book Antiqua" w:cs="Calibri"/>
                <w:color w:val="000000"/>
                <w:szCs w:val="22"/>
              </w:rPr>
              <w:br/>
              <w:t xml:space="preserve">and undertaking such other activities which will facilitate in </w:t>
            </w:r>
            <w:r w:rsidRPr="00364DDD">
              <w:rPr>
                <w:rFonts w:ascii="Book Antiqua" w:hAnsi="Book Antiqua" w:cs="Calibri"/>
                <w:color w:val="000000"/>
                <w:szCs w:val="22"/>
              </w:rPr>
              <w:br/>
              <w:t xml:space="preserve">reducing the accidents. However, the Contractor shall have no claim </w:t>
            </w:r>
            <w:r w:rsidRPr="00364DDD">
              <w:rPr>
                <w:rFonts w:ascii="Book Antiqua" w:hAnsi="Book Antiqua" w:cs="Calibri"/>
                <w:color w:val="000000"/>
                <w:szCs w:val="22"/>
              </w:rPr>
              <w:br/>
              <w:t>in this regard and the Employer shall be sole judge in this regard.</w:t>
            </w:r>
          </w:p>
        </w:tc>
        <w:tc>
          <w:tcPr>
            <w:tcW w:w="4679" w:type="dxa"/>
            <w:shd w:val="clear" w:color="auto" w:fill="auto"/>
          </w:tcPr>
          <w:p w14:paraId="64D920C9" w14:textId="4BCFEDAE"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 xml:space="preserve">This is not the transmission line project. This project will be a control </w:t>
            </w:r>
            <w:proofErr w:type="spellStart"/>
            <w:r w:rsidRPr="00364DDD">
              <w:rPr>
                <w:rFonts w:ascii="Book Antiqua" w:hAnsi="Book Antiqua" w:cs="Calibri"/>
                <w:color w:val="000000"/>
                <w:szCs w:val="22"/>
              </w:rPr>
              <w:t>center</w:t>
            </w:r>
            <w:proofErr w:type="spellEnd"/>
            <w:r w:rsidRPr="00364DDD">
              <w:rPr>
                <w:rFonts w:ascii="Book Antiqua" w:hAnsi="Book Antiqua" w:cs="Calibri"/>
                <w:color w:val="000000"/>
                <w:szCs w:val="22"/>
              </w:rPr>
              <w:t xml:space="preserve"> project in a controlled environment and hence this clause will not be applicable to us. </w:t>
            </w:r>
            <w:r w:rsidRPr="00364DDD">
              <w:rPr>
                <w:rFonts w:ascii="Book Antiqua" w:hAnsi="Book Antiqua" w:cs="Calibri"/>
                <w:color w:val="000000"/>
                <w:szCs w:val="22"/>
              </w:rPr>
              <w:br/>
              <w:t xml:space="preserve">Further we will be taking required safety precautions and related insurances for our employees including third party insurances, we request </w:t>
            </w:r>
            <w:proofErr w:type="spellStart"/>
            <w:r w:rsidRPr="00364DDD">
              <w:rPr>
                <w:rFonts w:ascii="Book Antiqua" w:hAnsi="Book Antiqua" w:cs="Calibri"/>
                <w:color w:val="000000"/>
                <w:szCs w:val="22"/>
              </w:rPr>
              <w:t>Powergrid</w:t>
            </w:r>
            <w:proofErr w:type="spellEnd"/>
            <w:r w:rsidRPr="00364DDD">
              <w:rPr>
                <w:rFonts w:ascii="Book Antiqua" w:hAnsi="Book Antiqua" w:cs="Calibri"/>
                <w:color w:val="000000"/>
                <w:szCs w:val="22"/>
              </w:rPr>
              <w:t xml:space="preserve"> to delete this clause.</w:t>
            </w:r>
          </w:p>
        </w:tc>
        <w:tc>
          <w:tcPr>
            <w:tcW w:w="3826" w:type="dxa"/>
            <w:shd w:val="clear" w:color="auto" w:fill="auto"/>
          </w:tcPr>
          <w:p w14:paraId="78CB9ABB" w14:textId="7ED34B9F"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Provisions of Bidding documents remain unchanged.</w:t>
            </w:r>
          </w:p>
        </w:tc>
      </w:tr>
      <w:tr w:rsidR="00471ACB" w:rsidRPr="00364DDD" w:rsidDel="00515150" w14:paraId="189C2D47" w14:textId="77777777" w:rsidTr="00087AF9">
        <w:trPr>
          <w:trHeight w:val="1830"/>
        </w:trPr>
        <w:tc>
          <w:tcPr>
            <w:tcW w:w="1002" w:type="dxa"/>
            <w:shd w:val="clear" w:color="auto" w:fill="auto"/>
            <w:noWrap/>
            <w:vAlign w:val="center"/>
          </w:tcPr>
          <w:p w14:paraId="5DBDC16F"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3B2B7E2" w14:textId="193BE893" w:rsidR="00471ACB" w:rsidRPr="00364DDD" w:rsidRDefault="00C26AD2" w:rsidP="00471ACB">
            <w:pPr>
              <w:jc w:val="both"/>
              <w:rPr>
                <w:rFonts w:ascii="Book Antiqua" w:hAnsi="Book Antiqua" w:cs="Arial"/>
                <w:color w:val="000000"/>
                <w:szCs w:val="22"/>
              </w:rPr>
            </w:pPr>
            <w:r>
              <w:rPr>
                <w:rFonts w:ascii="Book Antiqua" w:hAnsi="Book Antiqua" w:cs="Calibri"/>
                <w:color w:val="000000"/>
                <w:szCs w:val="22"/>
              </w:rPr>
              <w:t xml:space="preserve">GCC </w:t>
            </w:r>
            <w:r w:rsidR="00471ACB" w:rsidRPr="00364DDD">
              <w:rPr>
                <w:rFonts w:ascii="Book Antiqua" w:hAnsi="Book Antiqua" w:cs="Calibri"/>
                <w:color w:val="000000"/>
                <w:szCs w:val="22"/>
              </w:rPr>
              <w:t>36.2.6</w:t>
            </w:r>
            <w:r>
              <w:rPr>
                <w:rFonts w:ascii="Book Antiqua" w:hAnsi="Book Antiqua" w:cs="Calibri"/>
                <w:color w:val="000000"/>
                <w:szCs w:val="22"/>
              </w:rPr>
              <w:t>, Vol-I of Bidding documents</w:t>
            </w:r>
          </w:p>
        </w:tc>
        <w:tc>
          <w:tcPr>
            <w:tcW w:w="4820" w:type="dxa"/>
            <w:shd w:val="clear" w:color="auto" w:fill="auto"/>
          </w:tcPr>
          <w:p w14:paraId="0A453CE9" w14:textId="1C166153"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 xml:space="preserve">If the Employer completes the Facilities, the cost of completing the </w:t>
            </w:r>
            <w:r w:rsidRPr="00364DDD">
              <w:rPr>
                <w:rFonts w:ascii="Book Antiqua" w:hAnsi="Book Antiqua" w:cs="Calibri"/>
                <w:color w:val="000000"/>
                <w:szCs w:val="22"/>
              </w:rPr>
              <w:br/>
              <w:t>Facilities by the Employer shall be determined.</w:t>
            </w:r>
            <w:r w:rsidRPr="00364DDD">
              <w:rPr>
                <w:rFonts w:ascii="Book Antiqua" w:hAnsi="Book Antiqua" w:cs="Calibri"/>
                <w:color w:val="000000"/>
                <w:szCs w:val="22"/>
              </w:rPr>
              <w:br/>
            </w:r>
            <w:r w:rsidRPr="00364DDD">
              <w:rPr>
                <w:rFonts w:ascii="Book Antiqua" w:hAnsi="Book Antiqua" w:cs="Calibri"/>
                <w:color w:val="000000"/>
                <w:szCs w:val="22"/>
              </w:rPr>
              <w:br/>
              <w:t xml:space="preserve">If the sum that the Contractor is entitled to be paid, pursuant to GCC </w:t>
            </w:r>
            <w:r w:rsidRPr="00364DDD">
              <w:rPr>
                <w:rFonts w:ascii="Book Antiqua" w:hAnsi="Book Antiqua" w:cs="Calibri"/>
                <w:color w:val="000000"/>
                <w:szCs w:val="22"/>
              </w:rPr>
              <w:br/>
              <w:t xml:space="preserve">Sub-Clause 36.2.5, plus the reasonable costs incurred by the </w:t>
            </w:r>
            <w:r w:rsidRPr="00364DDD">
              <w:rPr>
                <w:rFonts w:ascii="Book Antiqua" w:hAnsi="Book Antiqua" w:cs="Calibri"/>
                <w:color w:val="000000"/>
                <w:szCs w:val="22"/>
              </w:rPr>
              <w:br/>
              <w:t xml:space="preserve">Employer in completing the Facilities, exceeds the Contract Price or </w:t>
            </w:r>
            <w:r w:rsidRPr="00364DDD">
              <w:rPr>
                <w:rFonts w:ascii="Book Antiqua" w:hAnsi="Book Antiqua" w:cs="Calibri"/>
                <w:color w:val="000000"/>
                <w:szCs w:val="22"/>
              </w:rPr>
              <w:br/>
              <w:t xml:space="preserve">the entire Facilities if entire Facilities have been </w:t>
            </w:r>
            <w:r w:rsidRPr="00364DDD">
              <w:rPr>
                <w:rFonts w:ascii="Book Antiqua" w:hAnsi="Book Antiqua" w:cs="Calibri"/>
                <w:color w:val="000000"/>
                <w:szCs w:val="22"/>
              </w:rPr>
              <w:lastRenderedPageBreak/>
              <w:t xml:space="preserve">completed or the </w:t>
            </w:r>
            <w:r w:rsidRPr="00364DDD">
              <w:rPr>
                <w:rFonts w:ascii="Book Antiqua" w:hAnsi="Book Antiqua" w:cs="Calibri"/>
                <w:color w:val="000000"/>
                <w:szCs w:val="22"/>
              </w:rPr>
              <w:br/>
              <w:t xml:space="preserve">price for part of the Facilities if part of the Facilities have been </w:t>
            </w:r>
            <w:r w:rsidRPr="00364DDD">
              <w:rPr>
                <w:rFonts w:ascii="Book Antiqua" w:hAnsi="Book Antiqua" w:cs="Calibri"/>
                <w:color w:val="000000"/>
                <w:szCs w:val="22"/>
              </w:rPr>
              <w:br/>
              <w:t>completed, the Contractor shall be liable for such excess.</w:t>
            </w:r>
            <w:r w:rsidRPr="00364DDD">
              <w:rPr>
                <w:rFonts w:ascii="Book Antiqua" w:hAnsi="Book Antiqua" w:cs="Calibri"/>
                <w:color w:val="000000"/>
                <w:szCs w:val="22"/>
              </w:rPr>
              <w:br/>
            </w:r>
            <w:r w:rsidRPr="00364DDD">
              <w:rPr>
                <w:rFonts w:ascii="Book Antiqua" w:hAnsi="Book Antiqua" w:cs="Calibri"/>
                <w:color w:val="000000"/>
                <w:szCs w:val="22"/>
              </w:rPr>
              <w:br/>
              <w:t xml:space="preserve">If such excess is greater than the sums due the Contractor under </w:t>
            </w:r>
            <w:r w:rsidRPr="00364DDD">
              <w:rPr>
                <w:rFonts w:ascii="Book Antiqua" w:hAnsi="Book Antiqua" w:cs="Calibri"/>
                <w:color w:val="000000"/>
                <w:szCs w:val="22"/>
              </w:rPr>
              <w:br/>
              <w:t xml:space="preserve">GCC Sub-Clause 36.2.5, the Contractor shall pay the balance to the </w:t>
            </w:r>
            <w:r w:rsidRPr="00364DDD">
              <w:rPr>
                <w:rFonts w:ascii="Book Antiqua" w:hAnsi="Book Antiqua" w:cs="Calibri"/>
                <w:color w:val="000000"/>
                <w:szCs w:val="22"/>
              </w:rPr>
              <w:br/>
              <w:t xml:space="preserve">Employer, and if such excess is less than the sums due the Contractor </w:t>
            </w:r>
            <w:r w:rsidRPr="00364DDD">
              <w:rPr>
                <w:rFonts w:ascii="Book Antiqua" w:hAnsi="Book Antiqua" w:cs="Calibri"/>
                <w:color w:val="000000"/>
                <w:szCs w:val="22"/>
              </w:rPr>
              <w:br/>
              <w:t xml:space="preserve">under GCC Sub-Clause 36.2.5, the Employer shall pay the balance to </w:t>
            </w:r>
            <w:r w:rsidRPr="00364DDD">
              <w:rPr>
                <w:rFonts w:ascii="Book Antiqua" w:hAnsi="Book Antiqua" w:cs="Calibri"/>
                <w:color w:val="000000"/>
                <w:szCs w:val="22"/>
              </w:rPr>
              <w:br/>
              <w:t xml:space="preserve">the Contractor. </w:t>
            </w:r>
            <w:r w:rsidRPr="00364DDD">
              <w:rPr>
                <w:rFonts w:ascii="Book Antiqua" w:hAnsi="Book Antiqua" w:cs="Calibri"/>
                <w:b/>
                <w:bCs/>
                <w:color w:val="000000"/>
                <w:szCs w:val="22"/>
              </w:rPr>
              <w:t xml:space="preserve">For facilitating such payment the Employer shall </w:t>
            </w:r>
            <w:r w:rsidRPr="00364DDD">
              <w:rPr>
                <w:rFonts w:ascii="Book Antiqua" w:hAnsi="Book Antiqua" w:cs="Calibri"/>
                <w:b/>
                <w:bCs/>
                <w:color w:val="000000"/>
                <w:szCs w:val="22"/>
              </w:rPr>
              <w:br/>
              <w:t xml:space="preserve">encash the Bank Guarantees of the Contractor available with the </w:t>
            </w:r>
            <w:r w:rsidRPr="00364DDD">
              <w:rPr>
                <w:rFonts w:ascii="Book Antiqua" w:hAnsi="Book Antiqua" w:cs="Calibri"/>
                <w:b/>
                <w:bCs/>
                <w:color w:val="000000"/>
                <w:szCs w:val="22"/>
              </w:rPr>
              <w:br/>
              <w:t xml:space="preserve">Employer and retain such other payments due to the Contractor </w:t>
            </w:r>
            <w:r w:rsidRPr="00364DDD">
              <w:rPr>
                <w:rFonts w:ascii="Book Antiqua" w:hAnsi="Book Antiqua" w:cs="Calibri"/>
                <w:b/>
                <w:bCs/>
                <w:color w:val="000000"/>
                <w:szCs w:val="22"/>
              </w:rPr>
              <w:br/>
              <w:t xml:space="preserve">under the Contract in question or any other Contract that the </w:t>
            </w:r>
            <w:r w:rsidRPr="00364DDD">
              <w:rPr>
                <w:rFonts w:ascii="Book Antiqua" w:hAnsi="Book Antiqua" w:cs="Calibri"/>
                <w:b/>
                <w:bCs/>
                <w:color w:val="000000"/>
                <w:szCs w:val="22"/>
              </w:rPr>
              <w:br/>
              <w:t xml:space="preserve">Employer may have with the Contractor. </w:t>
            </w:r>
            <w:r w:rsidRPr="00364DDD">
              <w:rPr>
                <w:rFonts w:ascii="Book Antiqua" w:hAnsi="Book Antiqua" w:cs="Calibri"/>
                <w:color w:val="000000"/>
                <w:szCs w:val="22"/>
              </w:rPr>
              <w:br/>
            </w:r>
            <w:r w:rsidRPr="00364DDD">
              <w:rPr>
                <w:rFonts w:ascii="Book Antiqua" w:hAnsi="Book Antiqua" w:cs="Calibri"/>
                <w:color w:val="000000"/>
                <w:szCs w:val="22"/>
              </w:rPr>
              <w:br/>
              <w:t>The Employer and the Contractor shall agree, in writing, on the computation described above and the manner in which any sums shall be paid.</w:t>
            </w:r>
          </w:p>
        </w:tc>
        <w:tc>
          <w:tcPr>
            <w:tcW w:w="4679" w:type="dxa"/>
            <w:shd w:val="clear" w:color="auto" w:fill="auto"/>
          </w:tcPr>
          <w:p w14:paraId="1D3E6806" w14:textId="35B71817"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lastRenderedPageBreak/>
              <w:t xml:space="preserve">In the 2nd last para under sub clause no. 36.2.6, </w:t>
            </w:r>
            <w:r w:rsidRPr="00364DDD">
              <w:rPr>
                <w:rFonts w:ascii="Book Antiqua" w:hAnsi="Book Antiqua" w:cs="Calibri"/>
                <w:b/>
                <w:bCs/>
                <w:color w:val="000000"/>
                <w:szCs w:val="22"/>
              </w:rPr>
              <w:t xml:space="preserve">We request </w:t>
            </w:r>
            <w:proofErr w:type="spellStart"/>
            <w:r w:rsidRPr="00364DDD">
              <w:rPr>
                <w:rFonts w:ascii="Book Antiqua" w:hAnsi="Book Antiqua" w:cs="Calibri"/>
                <w:b/>
                <w:bCs/>
                <w:color w:val="000000"/>
                <w:szCs w:val="22"/>
              </w:rPr>
              <w:t>Powergrid</w:t>
            </w:r>
            <w:proofErr w:type="spellEnd"/>
            <w:r w:rsidRPr="00364DDD">
              <w:rPr>
                <w:rFonts w:ascii="Book Antiqua" w:hAnsi="Book Antiqua" w:cs="Calibri"/>
                <w:b/>
                <w:bCs/>
                <w:color w:val="000000"/>
                <w:szCs w:val="22"/>
              </w:rPr>
              <w:t xml:space="preserve"> to delete the below lines.</w:t>
            </w:r>
            <w:r w:rsidR="004B4F76">
              <w:rPr>
                <w:rFonts w:ascii="Book Antiqua" w:hAnsi="Book Antiqua" w:cs="Calibri"/>
                <w:b/>
                <w:bCs/>
                <w:color w:val="000000"/>
                <w:szCs w:val="22"/>
              </w:rPr>
              <w:t xml:space="preserve"> </w:t>
            </w:r>
            <w:r w:rsidRPr="00364DDD">
              <w:rPr>
                <w:rFonts w:ascii="Book Antiqua" w:hAnsi="Book Antiqua" w:cs="Calibri"/>
                <w:b/>
                <w:bCs/>
                <w:color w:val="000000"/>
                <w:szCs w:val="22"/>
              </w:rPr>
              <w:t xml:space="preserve">: </w:t>
            </w:r>
            <w:r w:rsidRPr="00364DDD">
              <w:rPr>
                <w:rFonts w:ascii="Book Antiqua" w:hAnsi="Book Antiqua" w:cs="Calibri"/>
                <w:color w:val="000000"/>
                <w:szCs w:val="22"/>
              </w:rPr>
              <w:br/>
            </w:r>
            <w:r w:rsidRPr="00364DDD">
              <w:rPr>
                <w:rFonts w:ascii="Book Antiqua" w:hAnsi="Book Antiqua" w:cs="Calibri"/>
                <w:b/>
                <w:bCs/>
                <w:color w:val="000000"/>
                <w:szCs w:val="22"/>
              </w:rPr>
              <w:t xml:space="preserve">For facilitating such payment the Employer shall </w:t>
            </w:r>
            <w:r w:rsidRPr="00364DDD">
              <w:rPr>
                <w:rFonts w:ascii="Book Antiqua" w:hAnsi="Book Antiqua" w:cs="Calibri"/>
                <w:b/>
                <w:bCs/>
                <w:color w:val="000000"/>
                <w:szCs w:val="22"/>
              </w:rPr>
              <w:br/>
              <w:t xml:space="preserve">encash the Bank Guarantees of the Contractor available with the Employer and retain such other payments due to the Contractor under the Contract in question or any other Contract that the Employer may </w:t>
            </w:r>
            <w:r w:rsidRPr="00364DDD">
              <w:rPr>
                <w:rFonts w:ascii="Book Antiqua" w:hAnsi="Book Antiqua" w:cs="Calibri"/>
                <w:b/>
                <w:bCs/>
                <w:color w:val="000000"/>
                <w:szCs w:val="22"/>
              </w:rPr>
              <w:lastRenderedPageBreak/>
              <w:t>have with the Contractor.</w:t>
            </w:r>
            <w:r w:rsidRPr="00364DDD">
              <w:rPr>
                <w:rFonts w:ascii="Book Antiqua" w:hAnsi="Book Antiqua" w:cs="Calibri"/>
                <w:b/>
                <w:bCs/>
                <w:color w:val="000000"/>
                <w:szCs w:val="22"/>
              </w:rPr>
              <w:br/>
            </w:r>
            <w:r w:rsidRPr="00364DDD">
              <w:rPr>
                <w:rFonts w:ascii="Book Antiqua" w:hAnsi="Book Antiqua" w:cs="Calibri"/>
                <w:color w:val="000000"/>
                <w:szCs w:val="22"/>
              </w:rPr>
              <w:br/>
              <w:t xml:space="preserve">We request </w:t>
            </w:r>
            <w:proofErr w:type="spellStart"/>
            <w:r w:rsidRPr="00364DDD">
              <w:rPr>
                <w:rFonts w:ascii="Book Antiqua" w:hAnsi="Book Antiqua" w:cs="Calibri"/>
                <w:color w:val="000000"/>
                <w:szCs w:val="22"/>
              </w:rPr>
              <w:t>Powergrid</w:t>
            </w:r>
            <w:proofErr w:type="spellEnd"/>
            <w:r w:rsidRPr="00364DDD">
              <w:rPr>
                <w:rFonts w:ascii="Book Antiqua" w:hAnsi="Book Antiqua" w:cs="Calibri"/>
                <w:color w:val="000000"/>
                <w:szCs w:val="22"/>
              </w:rPr>
              <w:t xml:space="preserve"> to do the adjustment of dues for this  contract from the same contract and not with any other contract.</w:t>
            </w:r>
          </w:p>
        </w:tc>
        <w:tc>
          <w:tcPr>
            <w:tcW w:w="3826" w:type="dxa"/>
            <w:shd w:val="clear" w:color="auto" w:fill="auto"/>
          </w:tcPr>
          <w:p w14:paraId="7E297C8D" w14:textId="15D36260"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lastRenderedPageBreak/>
              <w:t>Provisions of Bidding documents remain unchanged.</w:t>
            </w:r>
          </w:p>
        </w:tc>
      </w:tr>
      <w:tr w:rsidR="00471ACB" w:rsidRPr="00364DDD" w:rsidDel="00515150" w14:paraId="53D7E17A" w14:textId="77777777" w:rsidTr="00087AF9">
        <w:trPr>
          <w:trHeight w:val="1830"/>
        </w:trPr>
        <w:tc>
          <w:tcPr>
            <w:tcW w:w="1002" w:type="dxa"/>
            <w:shd w:val="clear" w:color="auto" w:fill="auto"/>
            <w:noWrap/>
            <w:vAlign w:val="center"/>
          </w:tcPr>
          <w:p w14:paraId="3FD9CA7D"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139F0A8" w14:textId="036FFE13"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1.1</w:t>
            </w:r>
            <w:r w:rsidR="00C26AD2">
              <w:rPr>
                <w:rFonts w:ascii="Book Antiqua" w:hAnsi="Book Antiqua" w:cs="Calibri"/>
                <w:color w:val="000000"/>
                <w:szCs w:val="22"/>
              </w:rPr>
              <w:t>, Appendix-I Terms of Payment, Section-VI, Vol-I of Bidding documents</w:t>
            </w:r>
          </w:p>
        </w:tc>
        <w:tc>
          <w:tcPr>
            <w:tcW w:w="4820" w:type="dxa"/>
            <w:shd w:val="clear" w:color="auto" w:fill="auto"/>
          </w:tcPr>
          <w:p w14:paraId="46D22F4D" w14:textId="4C240132"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 xml:space="preserve">Terms of payment: A. Interest Bearing Advance (Optional*): Ten percent (10%) </w:t>
            </w:r>
          </w:p>
        </w:tc>
        <w:tc>
          <w:tcPr>
            <w:tcW w:w="4679" w:type="dxa"/>
            <w:shd w:val="clear" w:color="auto" w:fill="auto"/>
          </w:tcPr>
          <w:p w14:paraId="086D87C0" w14:textId="0E5A9720"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 xml:space="preserve">We request </w:t>
            </w:r>
            <w:proofErr w:type="spellStart"/>
            <w:r w:rsidRPr="00364DDD">
              <w:rPr>
                <w:rFonts w:ascii="Book Antiqua" w:hAnsi="Book Antiqua" w:cs="Calibri"/>
                <w:color w:val="000000"/>
                <w:szCs w:val="22"/>
              </w:rPr>
              <w:t>Powergrid</w:t>
            </w:r>
            <w:proofErr w:type="spellEnd"/>
            <w:r w:rsidRPr="00364DDD">
              <w:rPr>
                <w:rFonts w:ascii="Book Antiqua" w:hAnsi="Book Antiqua" w:cs="Calibri"/>
                <w:color w:val="000000"/>
                <w:szCs w:val="22"/>
              </w:rPr>
              <w:t xml:space="preserve"> to kindly provide </w:t>
            </w:r>
            <w:r w:rsidRPr="00364DDD">
              <w:rPr>
                <w:rFonts w:ascii="Book Antiqua" w:hAnsi="Book Antiqua" w:cs="Calibri"/>
                <w:b/>
                <w:bCs/>
                <w:color w:val="000000"/>
                <w:szCs w:val="22"/>
              </w:rPr>
              <w:t>interest free</w:t>
            </w:r>
            <w:r w:rsidRPr="00364DDD">
              <w:rPr>
                <w:rFonts w:ascii="Book Antiqua" w:hAnsi="Book Antiqua" w:cs="Calibri"/>
                <w:color w:val="000000"/>
                <w:szCs w:val="22"/>
              </w:rPr>
              <w:t xml:space="preserve"> advance</w:t>
            </w:r>
          </w:p>
        </w:tc>
        <w:tc>
          <w:tcPr>
            <w:tcW w:w="3826" w:type="dxa"/>
            <w:shd w:val="clear" w:color="auto" w:fill="auto"/>
          </w:tcPr>
          <w:p w14:paraId="6CFD7E01" w14:textId="223CB3E9"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Provisions of Bidding documents remain unchanged.</w:t>
            </w:r>
          </w:p>
        </w:tc>
      </w:tr>
      <w:tr w:rsidR="00471ACB" w:rsidRPr="00364DDD" w:rsidDel="00515150" w14:paraId="5F630D5B" w14:textId="77777777" w:rsidTr="00087AF9">
        <w:trPr>
          <w:trHeight w:val="1830"/>
        </w:trPr>
        <w:tc>
          <w:tcPr>
            <w:tcW w:w="1002" w:type="dxa"/>
            <w:shd w:val="clear" w:color="auto" w:fill="auto"/>
            <w:noWrap/>
            <w:vAlign w:val="center"/>
          </w:tcPr>
          <w:p w14:paraId="5FDB1E73"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42C1BD5" w14:textId="73C35467"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B.1</w:t>
            </w:r>
            <w:r w:rsidR="00C26AD2">
              <w:rPr>
                <w:rFonts w:ascii="Book Antiqua" w:hAnsi="Book Antiqua" w:cs="Calibri"/>
                <w:color w:val="000000"/>
                <w:szCs w:val="22"/>
              </w:rPr>
              <w:t>, Appendix-I Terms of Payment, Section-VI, Vol-I of Bidding documents</w:t>
            </w:r>
          </w:p>
        </w:tc>
        <w:tc>
          <w:tcPr>
            <w:tcW w:w="4820" w:type="dxa"/>
            <w:shd w:val="clear" w:color="auto" w:fill="auto"/>
          </w:tcPr>
          <w:p w14:paraId="5B34B675" w14:textId="2789F652"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b/>
                <w:bCs/>
                <w:color w:val="000000"/>
                <w:szCs w:val="22"/>
              </w:rPr>
              <w:t>If Advance is not opted</w:t>
            </w:r>
            <w:r w:rsidRPr="00364DDD">
              <w:rPr>
                <w:rFonts w:ascii="Book Antiqua" w:hAnsi="Book Antiqua" w:cs="Calibri"/>
                <w:color w:val="000000"/>
                <w:szCs w:val="22"/>
              </w:rPr>
              <w:t xml:space="preserve">: </w:t>
            </w:r>
            <w:r w:rsidRPr="00364DDD">
              <w:rPr>
                <w:rFonts w:ascii="Book Antiqua" w:hAnsi="Book Antiqua" w:cs="Calibri"/>
                <w:color w:val="000000"/>
                <w:szCs w:val="22"/>
              </w:rPr>
              <w:br/>
              <w:t>For SW : 30% pro-rata after FAT, 55% pro-rata after Field Test , 15% against Operational acceptance</w:t>
            </w:r>
            <w:r w:rsidRPr="00364DDD">
              <w:rPr>
                <w:rFonts w:ascii="Book Antiqua" w:hAnsi="Book Antiqua" w:cs="Calibri"/>
                <w:color w:val="000000"/>
                <w:szCs w:val="22"/>
              </w:rPr>
              <w:br/>
              <w:t>For HW : 70% pro-rata after shipment, 15% pro-rata on receipt of equipment at site (incl. spares) , 15% against Operational acceptance</w:t>
            </w:r>
          </w:p>
        </w:tc>
        <w:tc>
          <w:tcPr>
            <w:tcW w:w="4679" w:type="dxa"/>
            <w:shd w:val="clear" w:color="auto" w:fill="auto"/>
          </w:tcPr>
          <w:p w14:paraId="10489EEB" w14:textId="20D54431" w:rsidR="00471ACB" w:rsidRPr="00364DDD" w:rsidRDefault="00471ACB" w:rsidP="00471ACB">
            <w:pPr>
              <w:jc w:val="both"/>
              <w:rPr>
                <w:rFonts w:ascii="Book Antiqua" w:hAnsi="Book Antiqua" w:cs="Arial"/>
                <w:color w:val="000000"/>
                <w:szCs w:val="22"/>
              </w:rPr>
            </w:pPr>
            <w:r w:rsidRPr="00364DDD">
              <w:rPr>
                <w:rFonts w:ascii="Book Antiqua" w:hAnsi="Book Antiqua" w:cs="Calibri"/>
                <w:b/>
                <w:bCs/>
                <w:color w:val="000000"/>
                <w:szCs w:val="22"/>
              </w:rPr>
              <w:t xml:space="preserve">If Advance is not opted, we request </w:t>
            </w:r>
            <w:proofErr w:type="spellStart"/>
            <w:r w:rsidRPr="00364DDD">
              <w:rPr>
                <w:rFonts w:ascii="Book Antiqua" w:hAnsi="Book Antiqua" w:cs="Calibri"/>
                <w:b/>
                <w:bCs/>
                <w:color w:val="000000"/>
                <w:szCs w:val="22"/>
              </w:rPr>
              <w:t>Powergrid</w:t>
            </w:r>
            <w:proofErr w:type="spellEnd"/>
            <w:r w:rsidRPr="00364DDD">
              <w:rPr>
                <w:rFonts w:ascii="Book Antiqua" w:hAnsi="Book Antiqua" w:cs="Calibri"/>
                <w:b/>
                <w:bCs/>
                <w:color w:val="000000"/>
                <w:szCs w:val="22"/>
              </w:rPr>
              <w:t xml:space="preserve"> to accept the below Terms of Payment </w:t>
            </w:r>
            <w:r w:rsidRPr="00364DDD">
              <w:rPr>
                <w:rFonts w:ascii="Book Antiqua" w:hAnsi="Book Antiqua" w:cs="Calibri"/>
                <w:color w:val="000000"/>
                <w:szCs w:val="22"/>
              </w:rPr>
              <w:t xml:space="preserve">: </w:t>
            </w:r>
            <w:r w:rsidRPr="00364DDD">
              <w:rPr>
                <w:rFonts w:ascii="Book Antiqua" w:hAnsi="Book Antiqua" w:cs="Calibri"/>
                <w:color w:val="000000"/>
                <w:szCs w:val="22"/>
              </w:rPr>
              <w:br/>
              <w:t>For SW : 65% pro-rata after FAT, 30% pro-rata after Field Test , 5% against Operational acceptance</w:t>
            </w:r>
            <w:r w:rsidRPr="00364DDD">
              <w:rPr>
                <w:rFonts w:ascii="Book Antiqua" w:hAnsi="Book Antiqua" w:cs="Calibri"/>
                <w:color w:val="000000"/>
                <w:szCs w:val="22"/>
              </w:rPr>
              <w:br/>
              <w:t>For HW : 75% pro-rata after shipment, 20% pro-rata on receipt of equipment at site (incl. spares) , 5% against Operational acceptance</w:t>
            </w:r>
          </w:p>
        </w:tc>
        <w:tc>
          <w:tcPr>
            <w:tcW w:w="3826" w:type="dxa"/>
            <w:shd w:val="clear" w:color="auto" w:fill="auto"/>
          </w:tcPr>
          <w:p w14:paraId="4D054CE0" w14:textId="4A125AAA" w:rsidR="00471ACB" w:rsidRPr="00364DDD" w:rsidRDefault="00471ACB" w:rsidP="00471ACB">
            <w:pPr>
              <w:spacing w:after="0" w:line="240" w:lineRule="auto"/>
              <w:jc w:val="both"/>
              <w:rPr>
                <w:rFonts w:ascii="Book Antiqua" w:hAnsi="Book Antiqua" w:cs="Arial"/>
                <w:color w:val="000000"/>
                <w:szCs w:val="22"/>
              </w:rPr>
            </w:pPr>
            <w:r w:rsidRPr="00364DDD">
              <w:rPr>
                <w:rFonts w:ascii="Book Antiqua" w:hAnsi="Book Antiqua" w:cs="Arial"/>
                <w:color w:val="000000"/>
                <w:szCs w:val="22"/>
              </w:rPr>
              <w:t>Provisions of Bidding documents remain unchanged.</w:t>
            </w:r>
          </w:p>
        </w:tc>
      </w:tr>
      <w:tr w:rsidR="00471ACB" w:rsidRPr="00364DDD" w:rsidDel="00515150" w14:paraId="3AC04564" w14:textId="77777777" w:rsidTr="00087AF9">
        <w:trPr>
          <w:trHeight w:val="1830"/>
        </w:trPr>
        <w:tc>
          <w:tcPr>
            <w:tcW w:w="1002" w:type="dxa"/>
            <w:shd w:val="clear" w:color="auto" w:fill="auto"/>
            <w:noWrap/>
            <w:vAlign w:val="center"/>
          </w:tcPr>
          <w:p w14:paraId="75E0497B"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86FF8FB" w14:textId="1A8BFBA7"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Bid Security Form</w:t>
            </w:r>
            <w:r>
              <w:rPr>
                <w:rFonts w:ascii="Book Antiqua" w:hAnsi="Book Antiqua" w:cs="Calibri"/>
                <w:color w:val="000000"/>
                <w:szCs w:val="22"/>
              </w:rPr>
              <w:t xml:space="preserve">, </w:t>
            </w:r>
            <w:r w:rsidRPr="00364DDD">
              <w:rPr>
                <w:rFonts w:ascii="Book Antiqua" w:hAnsi="Book Antiqua" w:cs="Calibri"/>
                <w:color w:val="000000"/>
                <w:szCs w:val="22"/>
              </w:rPr>
              <w:t>Section – VI</w:t>
            </w:r>
            <w:r>
              <w:rPr>
                <w:rFonts w:ascii="Book Antiqua" w:hAnsi="Book Antiqua" w:cs="Calibri"/>
                <w:color w:val="000000"/>
                <w:szCs w:val="22"/>
              </w:rPr>
              <w:t>, Vol-I of bidding documents</w:t>
            </w:r>
          </w:p>
        </w:tc>
        <w:tc>
          <w:tcPr>
            <w:tcW w:w="4820" w:type="dxa"/>
            <w:shd w:val="clear" w:color="auto" w:fill="auto"/>
          </w:tcPr>
          <w:p w14:paraId="3AAF946B" w14:textId="1D55786D"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BID SECURITY FORM (Not Applicable)</w:t>
            </w:r>
          </w:p>
        </w:tc>
        <w:tc>
          <w:tcPr>
            <w:tcW w:w="4679" w:type="dxa"/>
            <w:shd w:val="clear" w:color="auto" w:fill="auto"/>
          </w:tcPr>
          <w:p w14:paraId="7CDDA189" w14:textId="72F99D79"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Although the form is given in the sample forms, it is mentioned as Not Applicable. Thus, we understand that EMD in the form of Bid security is not applicable to this tender. Kindly confirm.</w:t>
            </w:r>
          </w:p>
        </w:tc>
        <w:tc>
          <w:tcPr>
            <w:tcW w:w="3826" w:type="dxa"/>
            <w:shd w:val="clear" w:color="auto" w:fill="auto"/>
          </w:tcPr>
          <w:p w14:paraId="5D8B0EB6" w14:textId="03336D16" w:rsidR="00471ACB" w:rsidRPr="00364DDD" w:rsidRDefault="00471ACB" w:rsidP="00471ACB">
            <w:pPr>
              <w:spacing w:after="0" w:line="240" w:lineRule="auto"/>
              <w:jc w:val="both"/>
              <w:rPr>
                <w:rFonts w:ascii="Book Antiqua" w:hAnsi="Book Antiqua" w:cs="Arial"/>
                <w:color w:val="000000"/>
                <w:szCs w:val="22"/>
              </w:rPr>
            </w:pPr>
            <w:r>
              <w:rPr>
                <w:rFonts w:ascii="Book Antiqua" w:hAnsi="Book Antiqua" w:cs="Arial"/>
                <w:color w:val="000000"/>
                <w:szCs w:val="22"/>
              </w:rPr>
              <w:t>Bidders are requested to refer ITB Clause 24.1 which is amply clear</w:t>
            </w:r>
          </w:p>
        </w:tc>
      </w:tr>
      <w:tr w:rsidR="00471ACB" w:rsidRPr="00364DDD" w:rsidDel="00515150" w14:paraId="01ED6E32" w14:textId="77777777" w:rsidTr="00087AF9">
        <w:trPr>
          <w:trHeight w:val="1830"/>
        </w:trPr>
        <w:tc>
          <w:tcPr>
            <w:tcW w:w="1002" w:type="dxa"/>
            <w:shd w:val="clear" w:color="auto" w:fill="auto"/>
            <w:noWrap/>
            <w:vAlign w:val="center"/>
          </w:tcPr>
          <w:p w14:paraId="66B74D44"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11C12FB" w14:textId="064985BD" w:rsidR="00471ACB" w:rsidRPr="00364DDD" w:rsidRDefault="00471ACB" w:rsidP="00C26AD2">
            <w:pPr>
              <w:jc w:val="both"/>
              <w:rPr>
                <w:rFonts w:ascii="Book Antiqua" w:hAnsi="Book Antiqua" w:cs="Arial"/>
                <w:color w:val="000000"/>
                <w:szCs w:val="22"/>
              </w:rPr>
            </w:pPr>
            <w:r w:rsidRPr="00364DDD">
              <w:rPr>
                <w:rFonts w:ascii="Book Antiqua" w:hAnsi="Book Antiqua" w:cs="Calibri"/>
                <w:color w:val="000000"/>
                <w:szCs w:val="22"/>
              </w:rPr>
              <w:t>Article 4. Appendices</w:t>
            </w:r>
            <w:r>
              <w:rPr>
                <w:rFonts w:ascii="Book Antiqua" w:hAnsi="Book Antiqua" w:cs="Calibri"/>
                <w:color w:val="000000"/>
                <w:szCs w:val="22"/>
              </w:rPr>
              <w:t xml:space="preserve">, </w:t>
            </w:r>
            <w:r w:rsidRPr="00364DDD">
              <w:rPr>
                <w:rFonts w:ascii="Book Antiqua" w:hAnsi="Book Antiqua" w:cs="Calibri"/>
                <w:color w:val="000000"/>
                <w:szCs w:val="22"/>
              </w:rPr>
              <w:t>Section – VI: Samples Forms and Procedures</w:t>
            </w:r>
            <w:r>
              <w:rPr>
                <w:rFonts w:ascii="Book Antiqua" w:hAnsi="Book Antiqua" w:cs="Calibri"/>
                <w:color w:val="000000"/>
                <w:szCs w:val="22"/>
              </w:rPr>
              <w:t>, Vol-I of bidding documents</w:t>
            </w:r>
          </w:p>
        </w:tc>
        <w:tc>
          <w:tcPr>
            <w:tcW w:w="4820" w:type="dxa"/>
            <w:shd w:val="clear" w:color="auto" w:fill="auto"/>
          </w:tcPr>
          <w:p w14:paraId="4D10E287" w14:textId="46B83131" w:rsidR="00471ACB" w:rsidRPr="00364DDD" w:rsidRDefault="00471ACB" w:rsidP="00471ACB">
            <w:pPr>
              <w:spacing w:after="0" w:line="240" w:lineRule="auto"/>
              <w:contextualSpacing/>
              <w:jc w:val="both"/>
              <w:rPr>
                <w:rFonts w:ascii="Book Antiqua" w:hAnsi="Book Antiqua" w:cs="Arial"/>
                <w:szCs w:val="22"/>
              </w:rPr>
            </w:pPr>
            <w:r w:rsidRPr="00364DDD">
              <w:rPr>
                <w:rFonts w:ascii="Book Antiqua" w:hAnsi="Book Antiqua" w:cs="Calibri"/>
                <w:color w:val="000000"/>
                <w:szCs w:val="22"/>
              </w:rPr>
              <w:t>As per Section VI, page no. 22 it is mentioned about Integrity Pact as</w:t>
            </w:r>
            <w:r w:rsidRPr="00364DDD">
              <w:rPr>
                <w:rFonts w:ascii="Book Antiqua" w:hAnsi="Book Antiqua" w:cs="Calibri"/>
                <w:b/>
                <w:bCs/>
                <w:i/>
                <w:iCs/>
                <w:color w:val="000000"/>
                <w:szCs w:val="22"/>
              </w:rPr>
              <w:t xml:space="preserve"> "[^  to be appended at the Stage of Contract Award.]</w:t>
            </w:r>
            <w:r w:rsidRPr="00364DDD">
              <w:rPr>
                <w:rFonts w:ascii="Book Antiqua" w:hAnsi="Book Antiqua" w:cs="Calibri"/>
                <w:color w:val="000000"/>
                <w:szCs w:val="22"/>
              </w:rPr>
              <w:t xml:space="preserve">. </w:t>
            </w:r>
          </w:p>
        </w:tc>
        <w:tc>
          <w:tcPr>
            <w:tcW w:w="4679" w:type="dxa"/>
            <w:shd w:val="clear" w:color="auto" w:fill="auto"/>
          </w:tcPr>
          <w:p w14:paraId="1BCF297D" w14:textId="2343EF0F" w:rsidR="00471ACB" w:rsidRPr="00364DDD" w:rsidRDefault="00471ACB" w:rsidP="00471ACB">
            <w:pPr>
              <w:jc w:val="both"/>
              <w:rPr>
                <w:rFonts w:ascii="Book Antiqua" w:hAnsi="Book Antiqua" w:cs="Arial"/>
                <w:color w:val="000000"/>
                <w:szCs w:val="22"/>
              </w:rPr>
            </w:pPr>
            <w:r w:rsidRPr="00364DDD">
              <w:rPr>
                <w:rFonts w:ascii="Book Antiqua" w:hAnsi="Book Antiqua" w:cs="Calibri"/>
                <w:color w:val="000000"/>
                <w:szCs w:val="22"/>
              </w:rPr>
              <w:t>Please clarify when to submit the Integrity Pact . Whether at the stage of bid or at the time of award of contract ?</w:t>
            </w:r>
          </w:p>
        </w:tc>
        <w:tc>
          <w:tcPr>
            <w:tcW w:w="3826" w:type="dxa"/>
            <w:shd w:val="clear" w:color="auto" w:fill="auto"/>
          </w:tcPr>
          <w:p w14:paraId="75776F15" w14:textId="359FFA82" w:rsidR="00471ACB" w:rsidRPr="00364DDD" w:rsidRDefault="00471ACB" w:rsidP="00471ACB">
            <w:pPr>
              <w:spacing w:after="0" w:line="240" w:lineRule="auto"/>
              <w:jc w:val="both"/>
              <w:rPr>
                <w:rFonts w:ascii="Book Antiqua" w:hAnsi="Book Antiqua" w:cs="Arial"/>
                <w:color w:val="000000"/>
                <w:szCs w:val="22"/>
              </w:rPr>
            </w:pPr>
            <w:r>
              <w:rPr>
                <w:rFonts w:ascii="Book Antiqua" w:hAnsi="Book Antiqua" w:cs="Arial"/>
                <w:color w:val="000000"/>
                <w:szCs w:val="22"/>
              </w:rPr>
              <w:t>Bidders are requested to refer ITB Clause 9.3(l) which is amply clear</w:t>
            </w:r>
          </w:p>
        </w:tc>
      </w:tr>
      <w:tr w:rsidR="00C26AD2" w:rsidRPr="00364DDD" w:rsidDel="00515150" w14:paraId="2663AE60" w14:textId="77777777" w:rsidTr="00087AF9">
        <w:trPr>
          <w:trHeight w:val="1830"/>
        </w:trPr>
        <w:tc>
          <w:tcPr>
            <w:tcW w:w="1002" w:type="dxa"/>
            <w:vMerge w:val="restart"/>
            <w:shd w:val="clear" w:color="auto" w:fill="auto"/>
            <w:noWrap/>
            <w:vAlign w:val="center"/>
          </w:tcPr>
          <w:p w14:paraId="1879D6FA" w14:textId="77777777" w:rsidR="00C26AD2" w:rsidRPr="00364DDD" w:rsidRDefault="00C26AD2"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538FC88" w14:textId="0EBADD04" w:rsidR="00C26AD2" w:rsidRPr="00364DDD" w:rsidRDefault="00C26AD2" w:rsidP="00471ACB">
            <w:pPr>
              <w:jc w:val="both"/>
              <w:rPr>
                <w:rFonts w:ascii="Book Antiqua" w:hAnsi="Book Antiqua" w:cs="Calibri"/>
                <w:color w:val="000000"/>
                <w:szCs w:val="22"/>
              </w:rPr>
            </w:pPr>
            <w:r>
              <w:rPr>
                <w:rFonts w:ascii="Book Antiqua" w:hAnsi="Book Antiqua" w:cs="Calibri"/>
                <w:color w:val="000000"/>
                <w:szCs w:val="22"/>
              </w:rPr>
              <w:t>ITB 19.2,  Vol-I of Bidding documents</w:t>
            </w:r>
          </w:p>
        </w:tc>
        <w:tc>
          <w:tcPr>
            <w:tcW w:w="4820" w:type="dxa"/>
            <w:shd w:val="clear" w:color="auto" w:fill="auto"/>
          </w:tcPr>
          <w:p w14:paraId="463C9A5D" w14:textId="7D572FAB" w:rsidR="00C26AD2" w:rsidRPr="00364DDD" w:rsidRDefault="00C26AD2" w:rsidP="00471ACB">
            <w:pPr>
              <w:spacing w:after="0" w:line="240" w:lineRule="auto"/>
              <w:contextualSpacing/>
              <w:jc w:val="both"/>
              <w:rPr>
                <w:rFonts w:ascii="Book Antiqua" w:hAnsi="Book Antiqua" w:cs="Calibri"/>
                <w:color w:val="000000"/>
                <w:szCs w:val="22"/>
              </w:rPr>
            </w:pPr>
            <w:r w:rsidRPr="00364DDD">
              <w:rPr>
                <w:rFonts w:ascii="Book Antiqua" w:hAnsi="Book Antiqua" w:cs="Calibri"/>
                <w:szCs w:val="22"/>
              </w:rPr>
              <w:t>19.2 Bidders are not allowed to form joint venture(s) or consortium (consortia) with other bidders, nor change the partner or structure of the joint venture or consortium if the Bidder in the First Stage was a joint venture or consortium.</w:t>
            </w:r>
          </w:p>
        </w:tc>
        <w:tc>
          <w:tcPr>
            <w:tcW w:w="4679" w:type="dxa"/>
            <w:vMerge w:val="restart"/>
            <w:shd w:val="clear" w:color="auto" w:fill="auto"/>
          </w:tcPr>
          <w:p w14:paraId="1DFABB07" w14:textId="14CC9CD9" w:rsidR="00C26AD2" w:rsidRPr="00364DDD" w:rsidRDefault="00C26AD2" w:rsidP="00471ACB">
            <w:pPr>
              <w:jc w:val="both"/>
              <w:rPr>
                <w:rFonts w:ascii="Book Antiqua" w:hAnsi="Book Antiqua" w:cs="Calibri"/>
                <w:color w:val="000000"/>
                <w:szCs w:val="22"/>
              </w:rPr>
            </w:pPr>
            <w:r w:rsidRPr="00364DDD">
              <w:rPr>
                <w:rFonts w:ascii="Book Antiqua" w:hAnsi="Book Antiqua" w:cs="Calibri"/>
                <w:color w:val="000000"/>
                <w:szCs w:val="22"/>
              </w:rPr>
              <w:t>Kindly Confirm whether the consortium of 2 or more firms is allowed for participation in this tender</w:t>
            </w:r>
          </w:p>
        </w:tc>
        <w:tc>
          <w:tcPr>
            <w:tcW w:w="3826" w:type="dxa"/>
            <w:vMerge w:val="restart"/>
            <w:shd w:val="clear" w:color="auto" w:fill="auto"/>
          </w:tcPr>
          <w:p w14:paraId="36E5BBD5" w14:textId="15F780A5" w:rsidR="00C26AD2" w:rsidRPr="00364DDD" w:rsidRDefault="00C26AD2" w:rsidP="00471ACB">
            <w:pPr>
              <w:spacing w:after="0" w:line="240" w:lineRule="auto"/>
              <w:jc w:val="both"/>
              <w:rPr>
                <w:rFonts w:ascii="Book Antiqua" w:hAnsi="Book Antiqua" w:cs="Arial"/>
                <w:color w:val="000000"/>
                <w:szCs w:val="22"/>
              </w:rPr>
            </w:pPr>
            <w:r>
              <w:rPr>
                <w:rFonts w:ascii="Book Antiqua" w:hAnsi="Book Antiqua" w:cs="Arial"/>
                <w:color w:val="000000"/>
                <w:szCs w:val="22"/>
              </w:rPr>
              <w:t xml:space="preserve">Provisions of Bidding documents are amply clear </w:t>
            </w:r>
          </w:p>
        </w:tc>
      </w:tr>
      <w:tr w:rsidR="00C26AD2" w:rsidRPr="00364DDD" w:rsidDel="00515150" w14:paraId="78B4AA96" w14:textId="77777777" w:rsidTr="00C86727">
        <w:trPr>
          <w:trHeight w:val="1830"/>
        </w:trPr>
        <w:tc>
          <w:tcPr>
            <w:tcW w:w="1002" w:type="dxa"/>
            <w:vMerge/>
            <w:shd w:val="clear" w:color="auto" w:fill="auto"/>
            <w:noWrap/>
            <w:vAlign w:val="center"/>
          </w:tcPr>
          <w:p w14:paraId="2EC295AB" w14:textId="77777777" w:rsidR="00C26AD2" w:rsidRPr="00C26AD2" w:rsidRDefault="00C26AD2" w:rsidP="00C26AD2">
            <w:pPr>
              <w:spacing w:after="0" w:line="240" w:lineRule="auto"/>
              <w:rPr>
                <w:rFonts w:ascii="Book Antiqua" w:eastAsia="Times New Roman" w:hAnsi="Book Antiqua" w:cs="Arial"/>
                <w:color w:val="000000"/>
              </w:rPr>
            </w:pPr>
          </w:p>
        </w:tc>
        <w:tc>
          <w:tcPr>
            <w:tcW w:w="1408" w:type="dxa"/>
            <w:shd w:val="clear" w:color="auto" w:fill="auto"/>
          </w:tcPr>
          <w:p w14:paraId="79F48DFF" w14:textId="4E96E9AC" w:rsidR="00C26AD2" w:rsidRPr="00364DDD" w:rsidRDefault="00C26AD2" w:rsidP="00471ACB">
            <w:pPr>
              <w:jc w:val="both"/>
              <w:rPr>
                <w:rFonts w:ascii="Book Antiqua" w:hAnsi="Book Antiqua" w:cs="Calibri"/>
                <w:color w:val="000000"/>
                <w:szCs w:val="22"/>
              </w:rPr>
            </w:pPr>
            <w:r w:rsidRPr="00364DDD">
              <w:rPr>
                <w:rFonts w:ascii="Book Antiqua" w:hAnsi="Book Antiqua" w:cs="Calibri"/>
                <w:color w:val="000000"/>
                <w:szCs w:val="22"/>
              </w:rPr>
              <w:t>ITB 9.3 (b)</w:t>
            </w:r>
            <w:r>
              <w:rPr>
                <w:rFonts w:ascii="Book Antiqua" w:hAnsi="Book Antiqua" w:cs="Calibri"/>
                <w:color w:val="000000"/>
                <w:szCs w:val="22"/>
              </w:rPr>
              <w:t>, Vol-I of Bidding documents</w:t>
            </w:r>
          </w:p>
        </w:tc>
        <w:tc>
          <w:tcPr>
            <w:tcW w:w="4820" w:type="dxa"/>
            <w:shd w:val="clear" w:color="auto" w:fill="auto"/>
          </w:tcPr>
          <w:p w14:paraId="35F8576A" w14:textId="7C854FE1" w:rsidR="00C26AD2" w:rsidRPr="00364DDD" w:rsidRDefault="00C26AD2" w:rsidP="00471ACB">
            <w:pPr>
              <w:spacing w:after="0" w:line="240" w:lineRule="auto"/>
              <w:contextualSpacing/>
              <w:jc w:val="both"/>
              <w:rPr>
                <w:rFonts w:ascii="Book Antiqua" w:hAnsi="Book Antiqua" w:cs="Calibri"/>
                <w:color w:val="000000"/>
                <w:szCs w:val="22"/>
              </w:rPr>
            </w:pPr>
            <w:r w:rsidRPr="00364DDD">
              <w:rPr>
                <w:rFonts w:ascii="Book Antiqua" w:hAnsi="Book Antiqua" w:cs="Calibri"/>
                <w:szCs w:val="22"/>
              </w:rPr>
              <w:t>For this package bids from joint venture is not permitted and accordingly Form:14 &amp; Form:15 are not applicable. Further, other references of Joint Venture in the Bidding Documents including references in Section-VI: Sample Forms and Procedures are not applicable.</w:t>
            </w:r>
          </w:p>
        </w:tc>
        <w:tc>
          <w:tcPr>
            <w:tcW w:w="4679" w:type="dxa"/>
            <w:vMerge/>
            <w:shd w:val="clear" w:color="auto" w:fill="auto"/>
            <w:vAlign w:val="center"/>
          </w:tcPr>
          <w:p w14:paraId="133E4704" w14:textId="77777777" w:rsidR="00C26AD2" w:rsidRPr="00364DDD" w:rsidRDefault="00C26AD2" w:rsidP="00471ACB">
            <w:pPr>
              <w:jc w:val="both"/>
              <w:rPr>
                <w:rFonts w:ascii="Book Antiqua" w:hAnsi="Book Antiqua" w:cs="Calibri"/>
                <w:color w:val="000000"/>
                <w:szCs w:val="22"/>
              </w:rPr>
            </w:pPr>
          </w:p>
        </w:tc>
        <w:tc>
          <w:tcPr>
            <w:tcW w:w="3826" w:type="dxa"/>
            <w:vMerge/>
            <w:shd w:val="clear" w:color="auto" w:fill="auto"/>
          </w:tcPr>
          <w:p w14:paraId="57371F32" w14:textId="77777777" w:rsidR="00C26AD2" w:rsidRPr="00364DDD" w:rsidRDefault="00C26AD2" w:rsidP="00471ACB">
            <w:pPr>
              <w:spacing w:after="0" w:line="240" w:lineRule="auto"/>
              <w:jc w:val="both"/>
              <w:rPr>
                <w:rFonts w:ascii="Book Antiqua" w:hAnsi="Book Antiqua" w:cs="Arial"/>
                <w:color w:val="000000"/>
                <w:szCs w:val="22"/>
              </w:rPr>
            </w:pPr>
          </w:p>
        </w:tc>
      </w:tr>
      <w:tr w:rsidR="00471ACB" w:rsidRPr="00364DDD" w:rsidDel="00515150" w14:paraId="70F16C0A" w14:textId="77777777" w:rsidTr="00087AF9">
        <w:trPr>
          <w:trHeight w:val="1830"/>
        </w:trPr>
        <w:tc>
          <w:tcPr>
            <w:tcW w:w="1002" w:type="dxa"/>
            <w:shd w:val="clear" w:color="auto" w:fill="auto"/>
            <w:noWrap/>
            <w:vAlign w:val="center"/>
          </w:tcPr>
          <w:p w14:paraId="0B4D150E"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72D6971" w14:textId="3F8BC575" w:rsidR="00471ACB" w:rsidRPr="00364DDD" w:rsidRDefault="00351F99" w:rsidP="00471ACB">
            <w:pPr>
              <w:jc w:val="both"/>
              <w:rPr>
                <w:rFonts w:ascii="Book Antiqua" w:hAnsi="Book Antiqua" w:cs="Calibri"/>
                <w:color w:val="000000"/>
                <w:szCs w:val="22"/>
              </w:rPr>
            </w:pPr>
            <w:r>
              <w:rPr>
                <w:rFonts w:ascii="Book Antiqua" w:hAnsi="Book Antiqua" w:cs="Calibri"/>
                <w:color w:val="000000"/>
                <w:szCs w:val="22"/>
              </w:rPr>
              <w:t>GCC</w:t>
            </w:r>
            <w:r w:rsidR="00471ACB" w:rsidRPr="00364DDD">
              <w:rPr>
                <w:rFonts w:ascii="Book Antiqua" w:hAnsi="Book Antiqua" w:cs="Calibri"/>
                <w:color w:val="000000"/>
                <w:szCs w:val="22"/>
              </w:rPr>
              <w:t xml:space="preserve"> 22.8.1</w:t>
            </w:r>
            <w:r>
              <w:rPr>
                <w:rFonts w:ascii="Book Antiqua" w:hAnsi="Book Antiqua" w:cs="Calibri"/>
                <w:color w:val="000000"/>
                <w:szCs w:val="22"/>
              </w:rPr>
              <w:t>, Vol-I of Bidding documents</w:t>
            </w:r>
          </w:p>
        </w:tc>
        <w:tc>
          <w:tcPr>
            <w:tcW w:w="4820" w:type="dxa"/>
            <w:shd w:val="clear" w:color="auto" w:fill="auto"/>
          </w:tcPr>
          <w:p w14:paraId="1432E61A" w14:textId="34E47844" w:rsidR="00471ACB" w:rsidRPr="00364DDD" w:rsidRDefault="00471ACB" w:rsidP="00471ACB">
            <w:pPr>
              <w:spacing w:after="0" w:line="240" w:lineRule="auto"/>
              <w:contextualSpacing/>
              <w:jc w:val="both"/>
              <w:rPr>
                <w:rFonts w:ascii="Book Antiqua" w:hAnsi="Book Antiqua" w:cs="Calibri"/>
                <w:color w:val="000000"/>
                <w:szCs w:val="22"/>
              </w:rPr>
            </w:pPr>
            <w:r w:rsidRPr="00364DDD">
              <w:rPr>
                <w:rFonts w:ascii="Book Antiqua" w:hAnsi="Book Antiqua" w:cs="Calibri"/>
                <w:color w:val="000000"/>
                <w:szCs w:val="22"/>
              </w:rPr>
              <w:t xml:space="preserve">22.8.1 At the end of the Defect Liability Period, the Contractor's Liability ceases except for latent defects. The Contractor's liability for latent defects warranty shall be limited to period of ten (10) years from the end of Defect Liability Period. For the purpose of this clause, the latent defects shall be the defects inherently </w:t>
            </w:r>
            <w:r w:rsidRPr="00364DDD">
              <w:rPr>
                <w:rFonts w:ascii="Book Antiqua" w:hAnsi="Book Antiqua" w:cs="Calibri"/>
                <w:color w:val="000000"/>
                <w:szCs w:val="22"/>
              </w:rPr>
              <w:lastRenderedPageBreak/>
              <w:t>lying within the material or arising out of design deficiency, which do not manifest themselves during the Defect Liability Period defined in this GCC Clause 22, but later.</w:t>
            </w:r>
          </w:p>
        </w:tc>
        <w:tc>
          <w:tcPr>
            <w:tcW w:w="4679" w:type="dxa"/>
            <w:shd w:val="clear" w:color="auto" w:fill="auto"/>
          </w:tcPr>
          <w:p w14:paraId="7FB222F2" w14:textId="3BE6A5EA" w:rsidR="00471ACB" w:rsidRPr="00364DDD" w:rsidRDefault="00471ACB" w:rsidP="00471ACB">
            <w:pPr>
              <w:jc w:val="both"/>
              <w:rPr>
                <w:rFonts w:ascii="Book Antiqua" w:hAnsi="Book Antiqua" w:cs="Calibri"/>
                <w:color w:val="000000"/>
                <w:szCs w:val="22"/>
              </w:rPr>
            </w:pPr>
            <w:r w:rsidRPr="00364DDD">
              <w:rPr>
                <w:rFonts w:ascii="Book Antiqua" w:hAnsi="Book Antiqua" w:cs="Calibri"/>
                <w:color w:val="000000"/>
                <w:szCs w:val="22"/>
              </w:rPr>
              <w:lastRenderedPageBreak/>
              <w:t>Referring to the previous contracts of similar nature, The Contractor's liability for</w:t>
            </w:r>
            <w:r w:rsidRPr="00364DDD">
              <w:rPr>
                <w:rFonts w:ascii="Book Antiqua" w:hAnsi="Book Antiqua" w:cs="Calibri"/>
                <w:b/>
                <w:bCs/>
                <w:color w:val="000000"/>
                <w:szCs w:val="22"/>
              </w:rPr>
              <w:t xml:space="preserve"> latent defects warranty shall be limited to period of three (3) years from the end of Defect Liability Period. Request you modify the clause accordingly</w:t>
            </w:r>
          </w:p>
        </w:tc>
        <w:tc>
          <w:tcPr>
            <w:tcW w:w="3826" w:type="dxa"/>
            <w:shd w:val="clear" w:color="auto" w:fill="auto"/>
          </w:tcPr>
          <w:p w14:paraId="6FF3A442" w14:textId="3E2C7E34" w:rsidR="00471ACB" w:rsidRPr="00364DDD" w:rsidRDefault="00471ACB" w:rsidP="00471ACB">
            <w:pPr>
              <w:spacing w:after="0" w:line="240" w:lineRule="auto"/>
              <w:jc w:val="both"/>
              <w:rPr>
                <w:rFonts w:ascii="Book Antiqua" w:hAnsi="Book Antiqua" w:cs="Arial"/>
                <w:color w:val="000000"/>
                <w:szCs w:val="22"/>
              </w:rPr>
            </w:pPr>
            <w:r>
              <w:rPr>
                <w:rFonts w:ascii="Book Antiqua" w:hAnsi="Book Antiqua" w:cs="Arial"/>
                <w:color w:val="000000"/>
                <w:szCs w:val="22"/>
              </w:rPr>
              <w:t>Refer Amendment No-II</w:t>
            </w:r>
          </w:p>
        </w:tc>
      </w:tr>
      <w:tr w:rsidR="00471ACB" w:rsidRPr="00364DDD" w:rsidDel="00515150" w14:paraId="578E2F48" w14:textId="77777777" w:rsidTr="00087AF9">
        <w:trPr>
          <w:trHeight w:val="1830"/>
        </w:trPr>
        <w:tc>
          <w:tcPr>
            <w:tcW w:w="1002" w:type="dxa"/>
            <w:shd w:val="clear" w:color="auto" w:fill="auto"/>
            <w:noWrap/>
            <w:vAlign w:val="center"/>
          </w:tcPr>
          <w:p w14:paraId="2E003347" w14:textId="77777777" w:rsidR="00471ACB" w:rsidRPr="00364DDD" w:rsidRDefault="00471ACB" w:rsidP="00471ACB">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8BBEAB5" w14:textId="6D36C7E9" w:rsidR="00471ACB" w:rsidRPr="00364DDD" w:rsidRDefault="00351F99" w:rsidP="00471ACB">
            <w:pPr>
              <w:jc w:val="both"/>
              <w:rPr>
                <w:rFonts w:ascii="Book Antiqua" w:hAnsi="Book Antiqua" w:cs="Calibri"/>
                <w:color w:val="000000"/>
                <w:szCs w:val="22"/>
              </w:rPr>
            </w:pPr>
            <w:r>
              <w:rPr>
                <w:rFonts w:ascii="Book Antiqua" w:hAnsi="Book Antiqua" w:cs="Calibri"/>
                <w:color w:val="000000"/>
                <w:szCs w:val="22"/>
              </w:rPr>
              <w:t>GCC</w:t>
            </w:r>
            <w:r w:rsidR="00471ACB" w:rsidRPr="00364DDD">
              <w:rPr>
                <w:rFonts w:ascii="Book Antiqua" w:hAnsi="Book Antiqua" w:cs="Calibri"/>
                <w:color w:val="000000"/>
                <w:szCs w:val="22"/>
              </w:rPr>
              <w:t xml:space="preserve"> 22.8.1</w:t>
            </w:r>
            <w:r>
              <w:rPr>
                <w:rFonts w:ascii="Book Antiqua" w:hAnsi="Book Antiqua" w:cs="Calibri"/>
                <w:color w:val="000000"/>
                <w:szCs w:val="22"/>
              </w:rPr>
              <w:t>, Vol-I of Bidding documents</w:t>
            </w:r>
          </w:p>
        </w:tc>
        <w:tc>
          <w:tcPr>
            <w:tcW w:w="4820" w:type="dxa"/>
            <w:shd w:val="clear" w:color="auto" w:fill="auto"/>
          </w:tcPr>
          <w:p w14:paraId="3C27F945" w14:textId="03006818" w:rsidR="00471ACB" w:rsidRPr="00364DDD" w:rsidRDefault="00471ACB" w:rsidP="00471ACB">
            <w:pPr>
              <w:spacing w:after="0" w:line="240" w:lineRule="auto"/>
              <w:contextualSpacing/>
              <w:jc w:val="both"/>
              <w:rPr>
                <w:rFonts w:ascii="Book Antiqua" w:hAnsi="Book Antiqua" w:cs="Calibri"/>
                <w:color w:val="000000"/>
                <w:szCs w:val="22"/>
              </w:rPr>
            </w:pPr>
            <w:r w:rsidRPr="00364DDD">
              <w:rPr>
                <w:rFonts w:ascii="Book Antiqua" w:hAnsi="Book Antiqua" w:cs="Calibri"/>
                <w:color w:val="000000"/>
                <w:szCs w:val="22"/>
              </w:rPr>
              <w:t xml:space="preserve">22.8        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 </w:t>
            </w:r>
            <w:r w:rsidRPr="00364DDD">
              <w:rPr>
                <w:rFonts w:ascii="Book Antiqua" w:hAnsi="Book Antiqua" w:cs="Calibri"/>
                <w:color w:val="000000"/>
                <w:szCs w:val="22"/>
              </w:rPr>
              <w:br/>
              <w:t xml:space="preserve">Upon correction of the defects in the Facilities or any part thereof by repair/replacement, such repair/replacement shall have the Defect Liability Period extended by a period mentioned in GCC Sub-Clause 22.2 from the time of such replacement/repair of the facilities or any </w:t>
            </w:r>
            <w:r w:rsidRPr="00364DDD">
              <w:rPr>
                <w:rFonts w:ascii="Book Antiqua" w:hAnsi="Book Antiqua" w:cs="Calibri"/>
                <w:color w:val="000000"/>
                <w:szCs w:val="22"/>
              </w:rPr>
              <w:br/>
              <w:t>part thereof.</w:t>
            </w:r>
          </w:p>
        </w:tc>
        <w:tc>
          <w:tcPr>
            <w:tcW w:w="4679" w:type="dxa"/>
            <w:shd w:val="clear" w:color="auto" w:fill="auto"/>
          </w:tcPr>
          <w:p w14:paraId="6492ABE6" w14:textId="41A61971" w:rsidR="00471ACB" w:rsidRPr="00364DDD" w:rsidRDefault="00471ACB" w:rsidP="00471ACB">
            <w:pPr>
              <w:jc w:val="both"/>
              <w:rPr>
                <w:rFonts w:ascii="Book Antiqua" w:hAnsi="Book Antiqua" w:cs="Calibri"/>
                <w:color w:val="000000"/>
                <w:szCs w:val="22"/>
              </w:rPr>
            </w:pPr>
            <w:r w:rsidRPr="00364DDD">
              <w:rPr>
                <w:rFonts w:ascii="Book Antiqua" w:hAnsi="Book Antiqua" w:cs="Calibri"/>
                <w:color w:val="000000"/>
                <w:szCs w:val="22"/>
              </w:rPr>
              <w:t xml:space="preserve"> We will replace/ repair the part / facility as the case may be</w:t>
            </w:r>
            <w:r w:rsidRPr="00364DDD">
              <w:rPr>
                <w:rFonts w:ascii="Book Antiqua" w:hAnsi="Book Antiqua" w:cs="Calibri"/>
                <w:b/>
                <w:bCs/>
                <w:color w:val="000000"/>
                <w:szCs w:val="22"/>
              </w:rPr>
              <w:t xml:space="preserve"> however re-warranty and extension of DLP on the replaced part/ facility is not acceptable</w:t>
            </w:r>
            <w:r w:rsidRPr="00364DDD">
              <w:rPr>
                <w:rFonts w:ascii="Book Antiqua" w:hAnsi="Book Antiqua" w:cs="Calibri"/>
                <w:color w:val="000000"/>
                <w:szCs w:val="22"/>
              </w:rPr>
              <w:t xml:space="preserve">. </w:t>
            </w:r>
            <w:r w:rsidRPr="00364DDD">
              <w:rPr>
                <w:rFonts w:ascii="Book Antiqua" w:hAnsi="Book Antiqua" w:cs="Calibri"/>
                <w:b/>
                <w:bCs/>
                <w:color w:val="000000"/>
                <w:szCs w:val="22"/>
              </w:rPr>
              <w:t xml:space="preserve">Request you to kindly modify the clause accordingly. </w:t>
            </w:r>
          </w:p>
        </w:tc>
        <w:tc>
          <w:tcPr>
            <w:tcW w:w="3826" w:type="dxa"/>
            <w:shd w:val="clear" w:color="auto" w:fill="auto"/>
          </w:tcPr>
          <w:p w14:paraId="69D97C9B" w14:textId="040AD6FB" w:rsidR="00471ACB" w:rsidRPr="00364DDD" w:rsidRDefault="00471ACB" w:rsidP="00471ACB">
            <w:pPr>
              <w:spacing w:after="0" w:line="240" w:lineRule="auto"/>
              <w:jc w:val="both"/>
              <w:rPr>
                <w:rFonts w:ascii="Book Antiqua" w:hAnsi="Book Antiqua" w:cs="Arial"/>
                <w:color w:val="000000"/>
                <w:szCs w:val="22"/>
              </w:rPr>
            </w:pPr>
            <w:r>
              <w:rPr>
                <w:rFonts w:ascii="Book Antiqua" w:hAnsi="Book Antiqua" w:cs="Calibri"/>
                <w:color w:val="000000"/>
                <w:szCs w:val="22"/>
              </w:rPr>
              <w:t>Provisions of bidding documents remain unchanged</w:t>
            </w:r>
          </w:p>
        </w:tc>
      </w:tr>
    </w:tbl>
    <w:p w14:paraId="5AA0F8CE" w14:textId="77777777" w:rsidR="00C34C55" w:rsidRPr="00364DDD" w:rsidRDefault="000672B7">
      <w:pPr>
        <w:rPr>
          <w:rFonts w:ascii="Book Antiqua" w:hAnsi="Book Antiqua"/>
          <w:szCs w:val="22"/>
        </w:rPr>
      </w:pPr>
    </w:p>
    <w:sectPr w:rsidR="00C34C55" w:rsidRPr="00364DDD" w:rsidSect="00642D90">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F9CA4" w14:textId="77777777" w:rsidR="000672B7" w:rsidRDefault="000672B7" w:rsidP="00AA620D">
      <w:pPr>
        <w:spacing w:after="0" w:line="240" w:lineRule="auto"/>
      </w:pPr>
      <w:r>
        <w:separator/>
      </w:r>
    </w:p>
  </w:endnote>
  <w:endnote w:type="continuationSeparator" w:id="0">
    <w:p w14:paraId="1D24D24F" w14:textId="77777777" w:rsidR="000672B7" w:rsidRDefault="000672B7" w:rsidP="00AA6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89E5C" w14:textId="77777777" w:rsidR="000672B7" w:rsidRDefault="000672B7" w:rsidP="00AA620D">
      <w:pPr>
        <w:spacing w:after="0" w:line="240" w:lineRule="auto"/>
      </w:pPr>
      <w:r>
        <w:separator/>
      </w:r>
    </w:p>
  </w:footnote>
  <w:footnote w:type="continuationSeparator" w:id="0">
    <w:p w14:paraId="71590D3D" w14:textId="77777777" w:rsidR="000672B7" w:rsidRDefault="000672B7" w:rsidP="00AA6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00DF" w14:textId="4B60D068" w:rsidR="00AA620D" w:rsidRPr="00A80BBF" w:rsidRDefault="00A80BBF" w:rsidP="00A80BBF">
    <w:pPr>
      <w:pStyle w:val="Header"/>
      <w:jc w:val="both"/>
      <w:rPr>
        <w:sz w:val="20"/>
        <w:szCs w:val="18"/>
      </w:rPr>
    </w:pPr>
    <w:r w:rsidRPr="00A80BBF">
      <w:rPr>
        <w:rFonts w:ascii="Book Antiqua" w:hAnsi="Book Antiqua"/>
        <w:b/>
        <w:bCs/>
        <w:szCs w:val="22"/>
      </w:rPr>
      <w:t>Clarification No-</w:t>
    </w:r>
    <w:proofErr w:type="spellStart"/>
    <w:r w:rsidRPr="00A80BBF">
      <w:rPr>
        <w:rFonts w:ascii="Book Antiqua" w:hAnsi="Book Antiqua"/>
        <w:b/>
        <w:bCs/>
        <w:szCs w:val="22"/>
      </w:rPr>
      <w:t>I_</w:t>
    </w:r>
    <w:r w:rsidR="006252C5">
      <w:rPr>
        <w:rFonts w:ascii="Book Antiqua" w:hAnsi="Book Antiqua"/>
        <w:b/>
        <w:bCs/>
        <w:szCs w:val="22"/>
      </w:rPr>
      <w:t>Commercial</w:t>
    </w:r>
    <w:proofErr w:type="spellEnd"/>
    <w:r w:rsidRPr="00A80BBF">
      <w:rPr>
        <w:rFonts w:ascii="Book Antiqua" w:hAnsi="Book Antiqua"/>
        <w:b/>
        <w:bCs/>
        <w:szCs w:val="22"/>
      </w:rPr>
      <w:t xml:space="preserve"> to the bidding documents for Implementation of Unified Load Dispatch and Communication (ULDC) Phase-III (SCADA/EMS Upgradation Project –Northern Region SLDCs and RLDC); Specification No: CC/NT/W-SCADA/DOM/A04/23/00902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30CD8"/>
    <w:multiLevelType w:val="hybridMultilevel"/>
    <w:tmpl w:val="6F36F9BA"/>
    <w:lvl w:ilvl="0" w:tplc="FEFCBAE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DE184B"/>
    <w:multiLevelType w:val="hybridMultilevel"/>
    <w:tmpl w:val="330CC3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D90"/>
    <w:rsid w:val="00041D72"/>
    <w:rsid w:val="00044802"/>
    <w:rsid w:val="000672B7"/>
    <w:rsid w:val="00082A75"/>
    <w:rsid w:val="00087AF9"/>
    <w:rsid w:val="00095946"/>
    <w:rsid w:val="000B5956"/>
    <w:rsid w:val="000E3FD2"/>
    <w:rsid w:val="000E4ECD"/>
    <w:rsid w:val="0016121F"/>
    <w:rsid w:val="001C467E"/>
    <w:rsid w:val="001D7FDB"/>
    <w:rsid w:val="002032DC"/>
    <w:rsid w:val="002162BC"/>
    <w:rsid w:val="00232E50"/>
    <w:rsid w:val="00236FCA"/>
    <w:rsid w:val="0028115E"/>
    <w:rsid w:val="002904D1"/>
    <w:rsid w:val="00294B24"/>
    <w:rsid w:val="002D647F"/>
    <w:rsid w:val="002F22BC"/>
    <w:rsid w:val="00301A28"/>
    <w:rsid w:val="00340857"/>
    <w:rsid w:val="00350F7B"/>
    <w:rsid w:val="00351F99"/>
    <w:rsid w:val="00357596"/>
    <w:rsid w:val="00363521"/>
    <w:rsid w:val="00364DDD"/>
    <w:rsid w:val="0038081C"/>
    <w:rsid w:val="00381AB2"/>
    <w:rsid w:val="00385403"/>
    <w:rsid w:val="00385584"/>
    <w:rsid w:val="003B607A"/>
    <w:rsid w:val="003C1D8A"/>
    <w:rsid w:val="003D38BA"/>
    <w:rsid w:val="003D717C"/>
    <w:rsid w:val="004171D8"/>
    <w:rsid w:val="00430A9D"/>
    <w:rsid w:val="00464DB5"/>
    <w:rsid w:val="00471ACB"/>
    <w:rsid w:val="0048207B"/>
    <w:rsid w:val="00485937"/>
    <w:rsid w:val="004A1E41"/>
    <w:rsid w:val="004B4F76"/>
    <w:rsid w:val="004D7C0A"/>
    <w:rsid w:val="0053754B"/>
    <w:rsid w:val="005455F8"/>
    <w:rsid w:val="00581AB6"/>
    <w:rsid w:val="00585677"/>
    <w:rsid w:val="00585DC1"/>
    <w:rsid w:val="005A72E0"/>
    <w:rsid w:val="006252C5"/>
    <w:rsid w:val="00642D90"/>
    <w:rsid w:val="00646144"/>
    <w:rsid w:val="006A174B"/>
    <w:rsid w:val="006B129D"/>
    <w:rsid w:val="006D1E34"/>
    <w:rsid w:val="0070270B"/>
    <w:rsid w:val="00733CE6"/>
    <w:rsid w:val="00740167"/>
    <w:rsid w:val="00742406"/>
    <w:rsid w:val="0077602A"/>
    <w:rsid w:val="00782BFA"/>
    <w:rsid w:val="007B435D"/>
    <w:rsid w:val="007D4EFA"/>
    <w:rsid w:val="007D72CE"/>
    <w:rsid w:val="007E5565"/>
    <w:rsid w:val="008169D1"/>
    <w:rsid w:val="00834231"/>
    <w:rsid w:val="00834E3C"/>
    <w:rsid w:val="00845A21"/>
    <w:rsid w:val="00960D23"/>
    <w:rsid w:val="00967744"/>
    <w:rsid w:val="00972DCF"/>
    <w:rsid w:val="00984053"/>
    <w:rsid w:val="009858C7"/>
    <w:rsid w:val="009942AC"/>
    <w:rsid w:val="009B41A0"/>
    <w:rsid w:val="009F0457"/>
    <w:rsid w:val="009F1A19"/>
    <w:rsid w:val="00A163B5"/>
    <w:rsid w:val="00A301B3"/>
    <w:rsid w:val="00A31265"/>
    <w:rsid w:val="00A345C6"/>
    <w:rsid w:val="00A72AD4"/>
    <w:rsid w:val="00A80BBF"/>
    <w:rsid w:val="00AA620D"/>
    <w:rsid w:val="00AA6D4A"/>
    <w:rsid w:val="00AC21DE"/>
    <w:rsid w:val="00AE7C52"/>
    <w:rsid w:val="00B04B9A"/>
    <w:rsid w:val="00B17B69"/>
    <w:rsid w:val="00BA5EC5"/>
    <w:rsid w:val="00BC1D0E"/>
    <w:rsid w:val="00BD5FD6"/>
    <w:rsid w:val="00BE5D19"/>
    <w:rsid w:val="00C10668"/>
    <w:rsid w:val="00C24E9E"/>
    <w:rsid w:val="00C26AD2"/>
    <w:rsid w:val="00C65D3A"/>
    <w:rsid w:val="00C85A3A"/>
    <w:rsid w:val="00CA297B"/>
    <w:rsid w:val="00CB5327"/>
    <w:rsid w:val="00CD4A2C"/>
    <w:rsid w:val="00D71C93"/>
    <w:rsid w:val="00E37CF8"/>
    <w:rsid w:val="00E53109"/>
    <w:rsid w:val="00E5610E"/>
    <w:rsid w:val="00E62DD9"/>
    <w:rsid w:val="00E630EA"/>
    <w:rsid w:val="00E644C8"/>
    <w:rsid w:val="00E70AF5"/>
    <w:rsid w:val="00EB6C03"/>
    <w:rsid w:val="00ED30A2"/>
    <w:rsid w:val="00ED7691"/>
    <w:rsid w:val="00F078D8"/>
    <w:rsid w:val="00F21AF3"/>
    <w:rsid w:val="00F302C5"/>
    <w:rsid w:val="00F4081A"/>
    <w:rsid w:val="00F937C6"/>
    <w:rsid w:val="00F96F9F"/>
    <w:rsid w:val="00FC3E88"/>
    <w:rsid w:val="00FD3024"/>
    <w:rsid w:val="00FE3483"/>
    <w:rsid w:val="00FF46D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16142"/>
  <w15:chartTrackingRefBased/>
  <w15:docId w15:val="{2172E338-9F6C-4991-AE81-3E1725A49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2">
    <w:name w:val="heading 2"/>
    <w:basedOn w:val="Normal"/>
    <w:next w:val="Normal"/>
    <w:link w:val="Heading2Char"/>
    <w:qFormat/>
    <w:rsid w:val="003B607A"/>
    <w:pPr>
      <w:keepNext/>
      <w:spacing w:after="0" w:line="240" w:lineRule="auto"/>
      <w:outlineLvl w:val="1"/>
    </w:pPr>
    <w:rPr>
      <w:rFonts w:ascii="Times New Roman" w:eastAsia="Times New Roman" w:hAnsi="Times New Roman" w:cs="Times New Roman"/>
      <w:b/>
      <w:bCs/>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07A"/>
    <w:rPr>
      <w:rFonts w:ascii="Times New Roman" w:eastAsia="Times New Roman" w:hAnsi="Times New Roman" w:cs="Times New Roman"/>
      <w:b/>
      <w:bCs/>
      <w:szCs w:val="24"/>
      <w:lang w:val="en-US" w:bidi="ar-SA"/>
    </w:rPr>
  </w:style>
  <w:style w:type="paragraph" w:styleId="ListParagraph">
    <w:name w:val="List Paragraph"/>
    <w:basedOn w:val="Normal"/>
    <w:link w:val="ListParagraphChar"/>
    <w:uiPriority w:val="34"/>
    <w:qFormat/>
    <w:rsid w:val="003B607A"/>
    <w:pPr>
      <w:spacing w:after="200" w:line="276" w:lineRule="auto"/>
      <w:ind w:left="720"/>
      <w:contextualSpacing/>
    </w:pPr>
    <w:rPr>
      <w:rFonts w:cstheme="minorBidi"/>
      <w:szCs w:val="22"/>
      <w:lang w:val="en-US" w:bidi="ar-SA"/>
    </w:rPr>
  </w:style>
  <w:style w:type="character" w:customStyle="1" w:styleId="ListParagraphChar">
    <w:name w:val="List Paragraph Char"/>
    <w:link w:val="ListParagraph"/>
    <w:uiPriority w:val="34"/>
    <w:locked/>
    <w:rsid w:val="003B607A"/>
    <w:rPr>
      <w:szCs w:val="22"/>
      <w:lang w:val="en-US" w:bidi="ar-SA"/>
    </w:rPr>
  </w:style>
  <w:style w:type="paragraph" w:styleId="Header">
    <w:name w:val="header"/>
    <w:basedOn w:val="Normal"/>
    <w:link w:val="HeaderChar"/>
    <w:uiPriority w:val="99"/>
    <w:unhideWhenUsed/>
    <w:rsid w:val="00AA62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620D"/>
    <w:rPr>
      <w:rFonts w:cs="Mangal"/>
    </w:rPr>
  </w:style>
  <w:style w:type="paragraph" w:styleId="Footer">
    <w:name w:val="footer"/>
    <w:basedOn w:val="Normal"/>
    <w:link w:val="FooterChar"/>
    <w:uiPriority w:val="99"/>
    <w:unhideWhenUsed/>
    <w:rsid w:val="00AA62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620D"/>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62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10</Pages>
  <Words>2377</Words>
  <Characters>13550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 Jumnani {प्रिया जुम्नानी}</dc:creator>
  <cp:keywords/>
  <dc:description/>
  <cp:lastModifiedBy>Silpa Vakati</cp:lastModifiedBy>
  <cp:revision>19</cp:revision>
  <dcterms:created xsi:type="dcterms:W3CDTF">2023-04-29T15:21:00Z</dcterms:created>
  <dcterms:modified xsi:type="dcterms:W3CDTF">2023-05-03T11:38:00Z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d877ca28-0ab3-4b57-b817-bb2cd04bf05a</vt:lpwstr>
  </property>
</Properties>
</file>